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67572" w14:textId="77777777" w:rsidR="00A16C80" w:rsidRPr="004E4613" w:rsidRDefault="00A16C80" w:rsidP="00D54943">
      <w:pPr>
        <w:pStyle w:val="ListParagraph"/>
        <w:spacing w:after="0" w:line="240" w:lineRule="auto"/>
        <w:ind w:left="3" w:hanging="3"/>
        <w:jc w:val="center"/>
        <w:rPr>
          <w:b/>
          <w:szCs w:val="24"/>
        </w:rPr>
      </w:pPr>
      <w:r w:rsidRPr="004E4613">
        <w:rPr>
          <w:b/>
          <w:szCs w:val="24"/>
        </w:rPr>
        <w:t>Phụ lụ</w:t>
      </w:r>
      <w:r w:rsidR="00CD03A5" w:rsidRPr="004E4613">
        <w:rPr>
          <w:b/>
          <w:szCs w:val="24"/>
        </w:rPr>
        <w:t xml:space="preserve">c </w:t>
      </w:r>
    </w:p>
    <w:p w14:paraId="1E949618" w14:textId="77777777" w:rsidR="00C452CF" w:rsidRPr="004E4613" w:rsidRDefault="0089012A" w:rsidP="00CD03A5">
      <w:pPr>
        <w:pStyle w:val="ListParagraph"/>
        <w:spacing w:before="60" w:after="60" w:line="240" w:lineRule="auto"/>
        <w:ind w:left="6" w:hanging="6"/>
        <w:jc w:val="center"/>
        <w:rPr>
          <w:b/>
          <w:sz w:val="26"/>
          <w:szCs w:val="28"/>
        </w:rPr>
      </w:pPr>
      <w:r w:rsidRPr="004E4613">
        <w:rPr>
          <w:b/>
          <w:sz w:val="26"/>
          <w:szCs w:val="28"/>
        </w:rPr>
        <w:t>DANH MỤC THỦ TỤC HÀNH CHÍNH MỚI BAN HÀNH</w:t>
      </w:r>
      <w:r w:rsidR="00B24891" w:rsidRPr="004E4613">
        <w:rPr>
          <w:b/>
          <w:sz w:val="26"/>
          <w:szCs w:val="28"/>
        </w:rPr>
        <w:t xml:space="preserve"> VÀ BỊ BÃI BỎ</w:t>
      </w:r>
      <w:r w:rsidRPr="004E4613">
        <w:rPr>
          <w:b/>
          <w:sz w:val="26"/>
          <w:szCs w:val="28"/>
        </w:rPr>
        <w:t xml:space="preserve"> LĨNH VỰC </w:t>
      </w:r>
      <w:r w:rsidR="00B24891" w:rsidRPr="004E4613">
        <w:rPr>
          <w:b/>
          <w:sz w:val="26"/>
          <w:szCs w:val="28"/>
        </w:rPr>
        <w:t xml:space="preserve">AN TOÀN BỨC XẠ VÀ </w:t>
      </w:r>
    </w:p>
    <w:p w14:paraId="454EDDFA" w14:textId="77777777" w:rsidR="0089012A" w:rsidRPr="004E4613" w:rsidRDefault="00B24891" w:rsidP="00CD03A5">
      <w:pPr>
        <w:pStyle w:val="ListParagraph"/>
        <w:spacing w:before="60" w:after="60" w:line="240" w:lineRule="auto"/>
        <w:ind w:left="6" w:hanging="6"/>
        <w:jc w:val="center"/>
        <w:rPr>
          <w:b/>
          <w:sz w:val="26"/>
          <w:szCs w:val="28"/>
        </w:rPr>
      </w:pPr>
      <w:r w:rsidRPr="004E4613">
        <w:rPr>
          <w:b/>
          <w:sz w:val="26"/>
          <w:szCs w:val="28"/>
        </w:rPr>
        <w:t>HẠT NHÂN</w:t>
      </w:r>
      <w:r w:rsidR="0089012A" w:rsidRPr="004E4613">
        <w:rPr>
          <w:b/>
          <w:sz w:val="26"/>
          <w:szCs w:val="28"/>
        </w:rPr>
        <w:t xml:space="preserve"> THUỘC THẨM QUYỀN GIẢI QUYẾT CỦA SỞ</w:t>
      </w:r>
      <w:r w:rsidR="00C452CF" w:rsidRPr="004E4613">
        <w:rPr>
          <w:b/>
          <w:sz w:val="26"/>
          <w:szCs w:val="28"/>
        </w:rPr>
        <w:t xml:space="preserve"> </w:t>
      </w:r>
      <w:r w:rsidR="0089012A" w:rsidRPr="004E4613">
        <w:rPr>
          <w:b/>
          <w:sz w:val="26"/>
          <w:szCs w:val="28"/>
        </w:rPr>
        <w:t>KHOA HỌC VÀ CÔNG NGHỆ TỈNH LẠNG SƠN</w:t>
      </w:r>
    </w:p>
    <w:p w14:paraId="7DA68FB1" w14:textId="665762EA" w:rsidR="00A16C80" w:rsidRPr="004E4613" w:rsidRDefault="00A16C80" w:rsidP="00280EE7">
      <w:pPr>
        <w:spacing w:before="120" w:after="40" w:line="240" w:lineRule="auto"/>
        <w:ind w:left="0" w:hanging="2"/>
        <w:jc w:val="center"/>
        <w:rPr>
          <w:i/>
        </w:rPr>
      </w:pPr>
      <w:r w:rsidRPr="004E4613">
        <w:rPr>
          <w:i/>
        </w:rPr>
        <w:t>(Kèm theo Quyết địn</w:t>
      </w:r>
      <w:r w:rsidR="000C23ED" w:rsidRPr="004E4613">
        <w:rPr>
          <w:i/>
        </w:rPr>
        <w:t>h số</w:t>
      </w:r>
      <w:r w:rsidR="00EA6040" w:rsidRPr="004E4613">
        <w:rPr>
          <w:i/>
        </w:rPr>
        <w:t>:</w:t>
      </w:r>
      <w:r w:rsidR="008731EE">
        <w:rPr>
          <w:i/>
        </w:rPr>
        <w:t>98</w:t>
      </w:r>
      <w:r w:rsidR="000C23ED" w:rsidRPr="004E4613">
        <w:rPr>
          <w:i/>
        </w:rPr>
        <w:t>/QĐ-UBND ngày</w:t>
      </w:r>
      <w:r w:rsidR="00B24891" w:rsidRPr="004E4613">
        <w:rPr>
          <w:i/>
        </w:rPr>
        <w:t xml:space="preserve">  </w:t>
      </w:r>
      <w:r w:rsidR="008731EE">
        <w:rPr>
          <w:i/>
        </w:rPr>
        <w:t>17</w:t>
      </w:r>
      <w:r w:rsidR="00F8168B">
        <w:rPr>
          <w:i/>
        </w:rPr>
        <w:t xml:space="preserve"> </w:t>
      </w:r>
      <w:r w:rsidR="000C23ED" w:rsidRPr="004E4613">
        <w:rPr>
          <w:i/>
        </w:rPr>
        <w:t>/</w:t>
      </w:r>
      <w:r w:rsidR="00B24891" w:rsidRPr="004E4613">
        <w:rPr>
          <w:i/>
        </w:rPr>
        <w:t>01</w:t>
      </w:r>
      <w:r w:rsidRPr="004E4613">
        <w:rPr>
          <w:i/>
        </w:rPr>
        <w:t>/202</w:t>
      </w:r>
      <w:r w:rsidR="00B24891" w:rsidRPr="004E4613">
        <w:rPr>
          <w:i/>
        </w:rPr>
        <w:t>6</w:t>
      </w:r>
      <w:r w:rsidRPr="004E4613">
        <w:rPr>
          <w:i/>
        </w:rPr>
        <w:t xml:space="preserve">  của Chủ tịch UBND tỉnh Lạng Sơn)</w:t>
      </w:r>
    </w:p>
    <w:p w14:paraId="79E36B43" w14:textId="77777777" w:rsidR="005A653A" w:rsidRPr="004E4613" w:rsidRDefault="00000000" w:rsidP="005A653A">
      <w:pPr>
        <w:pStyle w:val="ListParagraph"/>
        <w:spacing w:before="40" w:after="40" w:line="240" w:lineRule="auto"/>
        <w:ind w:left="5" w:hanging="7"/>
        <w:jc w:val="both"/>
        <w:rPr>
          <w:b/>
          <w:szCs w:val="24"/>
        </w:rPr>
      </w:pPr>
      <w:r>
        <w:rPr>
          <w:b/>
          <w:noProof/>
          <w:szCs w:val="24"/>
        </w:rPr>
        <w:pict w14:anchorId="36CE8966">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29.7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2496F42F" w14:textId="77777777" w:rsidR="005A653A" w:rsidRPr="004E4613" w:rsidRDefault="005A653A" w:rsidP="005A653A">
      <w:pPr>
        <w:pStyle w:val="ListParagraph"/>
        <w:spacing w:before="40" w:after="40" w:line="240" w:lineRule="auto"/>
        <w:ind w:left="5" w:hanging="7"/>
        <w:jc w:val="both"/>
        <w:rPr>
          <w:b/>
          <w:szCs w:val="24"/>
        </w:rPr>
      </w:pPr>
      <w:r w:rsidRPr="004E4613">
        <w:rPr>
          <w:b/>
          <w:szCs w:val="24"/>
        </w:rPr>
        <w:t>I. DANH MỤC THỦ TỤC HÀNH CHÍNH MỚI BAN HÀNH (06</w:t>
      </w:r>
      <w:r w:rsidR="00CD03A5" w:rsidRPr="004E4613">
        <w:rPr>
          <w:b/>
          <w:szCs w:val="24"/>
        </w:rPr>
        <w:t xml:space="preserve"> </w:t>
      </w:r>
      <w:r w:rsidRPr="004E4613">
        <w:rPr>
          <w:b/>
          <w:szCs w:val="24"/>
        </w:rPr>
        <w:t>TTHC CẤP TỈNH)</w:t>
      </w:r>
    </w:p>
    <w:p w14:paraId="4E2278E1" w14:textId="77777777" w:rsidR="005A653A" w:rsidRPr="004E4613" w:rsidRDefault="005A653A" w:rsidP="00280EE7">
      <w:pPr>
        <w:pStyle w:val="ListParagraph"/>
        <w:spacing w:before="40" w:after="40" w:line="240" w:lineRule="auto"/>
        <w:ind w:left="5" w:hanging="7"/>
        <w:jc w:val="both"/>
        <w:rPr>
          <w:b/>
          <w:szCs w:val="24"/>
        </w:rP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2085"/>
        <w:gridCol w:w="1843"/>
        <w:gridCol w:w="2126"/>
        <w:gridCol w:w="2168"/>
        <w:gridCol w:w="3402"/>
        <w:gridCol w:w="3218"/>
      </w:tblGrid>
      <w:tr w:rsidR="00383F81" w:rsidRPr="004E4613" w14:paraId="7F8FE146" w14:textId="77777777" w:rsidTr="00B04BCD">
        <w:trPr>
          <w:trHeight w:val="789"/>
          <w:jc w:val="center"/>
        </w:trPr>
        <w:tc>
          <w:tcPr>
            <w:tcW w:w="553" w:type="dxa"/>
            <w:vAlign w:val="center"/>
          </w:tcPr>
          <w:p w14:paraId="1B84265C" w14:textId="77777777" w:rsidR="00383F81" w:rsidRPr="004E4613" w:rsidRDefault="00644E0A" w:rsidP="00C03501">
            <w:pPr>
              <w:spacing w:line="240" w:lineRule="auto"/>
              <w:ind w:leftChars="0" w:left="2" w:firstLineChars="0" w:hanging="2"/>
              <w:jc w:val="center"/>
              <w:rPr>
                <w:b/>
              </w:rPr>
            </w:pPr>
            <w:r w:rsidRPr="004E4613">
              <w:rPr>
                <w:b/>
              </w:rPr>
              <w:t xml:space="preserve">Số </w:t>
            </w:r>
            <w:r w:rsidR="00383F81" w:rsidRPr="004E4613">
              <w:rPr>
                <w:b/>
              </w:rPr>
              <w:t>TT</w:t>
            </w:r>
          </w:p>
        </w:tc>
        <w:tc>
          <w:tcPr>
            <w:tcW w:w="2085" w:type="dxa"/>
            <w:vAlign w:val="center"/>
          </w:tcPr>
          <w:p w14:paraId="37C04A00" w14:textId="77777777" w:rsidR="00383F81" w:rsidRPr="004E4613" w:rsidRDefault="00383F81" w:rsidP="00C03501">
            <w:pPr>
              <w:spacing w:line="240" w:lineRule="auto"/>
              <w:ind w:leftChars="0" w:left="2" w:firstLineChars="0" w:hanging="2"/>
              <w:jc w:val="center"/>
              <w:rPr>
                <w:b/>
              </w:rPr>
            </w:pPr>
            <w:r w:rsidRPr="004E4613">
              <w:rPr>
                <w:b/>
                <w:spacing w:val="-8"/>
              </w:rPr>
              <w:t xml:space="preserve">Tên </w:t>
            </w:r>
            <w:r w:rsidR="00C03501" w:rsidRPr="004E4613">
              <w:rPr>
                <w:b/>
                <w:spacing w:val="-8"/>
              </w:rPr>
              <w:t>TTHC</w:t>
            </w:r>
          </w:p>
        </w:tc>
        <w:tc>
          <w:tcPr>
            <w:tcW w:w="1843" w:type="dxa"/>
            <w:vAlign w:val="center"/>
          </w:tcPr>
          <w:p w14:paraId="66E3ACC7" w14:textId="77777777" w:rsidR="00383F81" w:rsidRPr="004E4613" w:rsidRDefault="00383F81" w:rsidP="00C03501">
            <w:pPr>
              <w:spacing w:line="240" w:lineRule="auto"/>
              <w:ind w:leftChars="0" w:left="2" w:firstLineChars="0" w:hanging="2"/>
              <w:jc w:val="center"/>
              <w:rPr>
                <w:b/>
              </w:rPr>
            </w:pPr>
            <w:r w:rsidRPr="004E4613">
              <w:rPr>
                <w:b/>
              </w:rPr>
              <w:t>Thời hạn</w:t>
            </w:r>
          </w:p>
          <w:p w14:paraId="476832C6" w14:textId="77777777" w:rsidR="00383F81" w:rsidRPr="004E4613" w:rsidRDefault="00383F81" w:rsidP="00C03501">
            <w:pPr>
              <w:spacing w:line="240" w:lineRule="auto"/>
              <w:ind w:leftChars="0" w:left="2" w:firstLineChars="0" w:hanging="2"/>
              <w:jc w:val="center"/>
              <w:rPr>
                <w:b/>
              </w:rPr>
            </w:pPr>
            <w:r w:rsidRPr="004E4613">
              <w:rPr>
                <w:b/>
              </w:rPr>
              <w:t>giải quyết</w:t>
            </w:r>
          </w:p>
        </w:tc>
        <w:tc>
          <w:tcPr>
            <w:tcW w:w="2126" w:type="dxa"/>
            <w:vAlign w:val="center"/>
          </w:tcPr>
          <w:p w14:paraId="03709FAA" w14:textId="77777777" w:rsidR="00C03501" w:rsidRPr="004E4613" w:rsidRDefault="00383F81" w:rsidP="00C03501">
            <w:pPr>
              <w:spacing w:line="240" w:lineRule="auto"/>
              <w:ind w:leftChars="0" w:left="2" w:firstLineChars="0" w:hanging="2"/>
              <w:jc w:val="center"/>
              <w:rPr>
                <w:b/>
              </w:rPr>
            </w:pPr>
            <w:r w:rsidRPr="004E4613">
              <w:rPr>
                <w:b/>
              </w:rPr>
              <w:t xml:space="preserve">Địa điểm </w:t>
            </w:r>
          </w:p>
          <w:p w14:paraId="12A9E60C" w14:textId="77777777" w:rsidR="00383F81" w:rsidRPr="004E4613" w:rsidRDefault="00383F81" w:rsidP="00C03501">
            <w:pPr>
              <w:spacing w:line="240" w:lineRule="auto"/>
              <w:ind w:leftChars="0" w:left="2" w:firstLineChars="0" w:hanging="2"/>
              <w:jc w:val="center"/>
              <w:rPr>
                <w:b/>
              </w:rPr>
            </w:pPr>
            <w:r w:rsidRPr="004E4613">
              <w:rPr>
                <w:b/>
              </w:rPr>
              <w:t>thực hiện</w:t>
            </w:r>
          </w:p>
        </w:tc>
        <w:tc>
          <w:tcPr>
            <w:tcW w:w="2168" w:type="dxa"/>
            <w:vAlign w:val="center"/>
          </w:tcPr>
          <w:p w14:paraId="1AEB110F" w14:textId="77777777" w:rsidR="00C03501" w:rsidRPr="004E4613" w:rsidRDefault="00383F81" w:rsidP="00C03501">
            <w:pPr>
              <w:spacing w:line="240" w:lineRule="auto"/>
              <w:ind w:leftChars="0" w:left="2" w:firstLineChars="0" w:hanging="2"/>
              <w:jc w:val="center"/>
              <w:rPr>
                <w:b/>
              </w:rPr>
            </w:pPr>
            <w:r w:rsidRPr="004E4613">
              <w:rPr>
                <w:b/>
              </w:rPr>
              <w:t xml:space="preserve">Cách thức </w:t>
            </w:r>
          </w:p>
          <w:p w14:paraId="46FA36DA" w14:textId="77777777" w:rsidR="00383F81" w:rsidRPr="004E4613" w:rsidRDefault="00383F81" w:rsidP="00C03501">
            <w:pPr>
              <w:spacing w:line="240" w:lineRule="auto"/>
              <w:ind w:leftChars="0" w:left="2" w:firstLineChars="0" w:hanging="2"/>
              <w:jc w:val="center"/>
              <w:rPr>
                <w:b/>
              </w:rPr>
            </w:pPr>
            <w:r w:rsidRPr="004E4613">
              <w:rPr>
                <w:b/>
              </w:rPr>
              <w:t>thực hiện</w:t>
            </w:r>
          </w:p>
        </w:tc>
        <w:tc>
          <w:tcPr>
            <w:tcW w:w="3402" w:type="dxa"/>
            <w:vAlign w:val="center"/>
          </w:tcPr>
          <w:p w14:paraId="08173133" w14:textId="77777777" w:rsidR="00383F81" w:rsidRPr="004E4613" w:rsidRDefault="00383F81" w:rsidP="00C03501">
            <w:pPr>
              <w:spacing w:line="240" w:lineRule="auto"/>
              <w:ind w:leftChars="0" w:left="2" w:firstLineChars="0" w:hanging="2"/>
              <w:jc w:val="center"/>
              <w:rPr>
                <w:b/>
              </w:rPr>
            </w:pPr>
            <w:r w:rsidRPr="004E4613">
              <w:rPr>
                <w:b/>
              </w:rPr>
              <w:t>Phí, Lệ phí</w:t>
            </w:r>
          </w:p>
        </w:tc>
        <w:tc>
          <w:tcPr>
            <w:tcW w:w="3218" w:type="dxa"/>
            <w:vAlign w:val="center"/>
          </w:tcPr>
          <w:p w14:paraId="7CC7297F" w14:textId="77777777" w:rsidR="00383F81" w:rsidRPr="004E4613" w:rsidRDefault="00383F81" w:rsidP="00383F81">
            <w:pPr>
              <w:ind w:left="0" w:hanging="2"/>
              <w:jc w:val="center"/>
              <w:rPr>
                <w:b/>
              </w:rPr>
            </w:pPr>
            <w:r w:rsidRPr="004E4613">
              <w:rPr>
                <w:b/>
              </w:rPr>
              <w:t>Căn cứ pháp lý</w:t>
            </w:r>
          </w:p>
        </w:tc>
      </w:tr>
      <w:tr w:rsidR="00435A3C" w:rsidRPr="004E4613" w14:paraId="11586DE5" w14:textId="77777777" w:rsidTr="00B04BCD">
        <w:trPr>
          <w:trHeight w:val="6647"/>
          <w:jc w:val="center"/>
        </w:trPr>
        <w:tc>
          <w:tcPr>
            <w:tcW w:w="553" w:type="dxa"/>
            <w:vAlign w:val="center"/>
          </w:tcPr>
          <w:p w14:paraId="4DC22940" w14:textId="77777777" w:rsidR="00435A3C" w:rsidRPr="004E4613" w:rsidRDefault="00435A3C" w:rsidP="003D6112">
            <w:pPr>
              <w:ind w:left="0" w:hanging="2"/>
              <w:jc w:val="center"/>
            </w:pPr>
            <w:r w:rsidRPr="004E4613">
              <w:t>01</w:t>
            </w:r>
          </w:p>
        </w:tc>
        <w:tc>
          <w:tcPr>
            <w:tcW w:w="2085" w:type="dxa"/>
            <w:vAlign w:val="center"/>
          </w:tcPr>
          <w:p w14:paraId="2CB5489A" w14:textId="77777777" w:rsidR="00C03501" w:rsidRPr="004E4613" w:rsidRDefault="00435A3C" w:rsidP="003D6112">
            <w:pPr>
              <w:spacing w:before="60" w:after="60" w:line="240" w:lineRule="auto"/>
              <w:ind w:leftChars="0" w:left="2" w:firstLineChars="0" w:hanging="2"/>
              <w:jc w:val="both"/>
              <w:rPr>
                <w:spacing w:val="-8"/>
                <w:szCs w:val="26"/>
              </w:rPr>
            </w:pPr>
            <w:r w:rsidRPr="004E4613">
              <w:rPr>
                <w:spacing w:val="-8"/>
                <w:szCs w:val="26"/>
              </w:rPr>
              <w:t>Khai báo thiết bị X-quang chẩn đoán y tế, thiết bị chụp cắt lớp vi tính t</w:t>
            </w:r>
            <w:r w:rsidR="00C03501" w:rsidRPr="004E4613">
              <w:rPr>
                <w:spacing w:val="-8"/>
                <w:szCs w:val="26"/>
              </w:rPr>
              <w:t xml:space="preserve">ích hợp với PET (PET/CT), </w:t>
            </w:r>
            <w:r w:rsidR="00C03501" w:rsidRPr="004E4613">
              <w:rPr>
                <w:spacing w:val="-20"/>
                <w:szCs w:val="26"/>
              </w:rPr>
              <w:t>SPECT</w:t>
            </w:r>
            <w:r w:rsidRPr="004E4613">
              <w:rPr>
                <w:spacing w:val="-20"/>
                <w:szCs w:val="26"/>
              </w:rPr>
              <w:t>(SPECT/CT),</w:t>
            </w:r>
            <w:r w:rsidRPr="004E4613">
              <w:rPr>
                <w:spacing w:val="-16"/>
                <w:szCs w:val="26"/>
              </w:rPr>
              <w:t xml:space="preserve"> </w:t>
            </w:r>
          </w:p>
          <w:p w14:paraId="41AF194E" w14:textId="77777777" w:rsidR="00435A3C" w:rsidRPr="004E4613" w:rsidRDefault="00435A3C" w:rsidP="003D6112">
            <w:pPr>
              <w:spacing w:before="60" w:after="60" w:line="240" w:lineRule="auto"/>
              <w:ind w:leftChars="0" w:left="2" w:firstLineChars="0" w:hanging="2"/>
              <w:jc w:val="both"/>
              <w:rPr>
                <w:lang w:val="nl-NL"/>
              </w:rPr>
            </w:pPr>
            <w:r w:rsidRPr="004E4613">
              <w:rPr>
                <w:spacing w:val="-8"/>
                <w:szCs w:val="26"/>
              </w:rPr>
              <w:t>sử dụng thiết bị phát tia X (trừ thiết bị</w:t>
            </w:r>
            <w:r w:rsidR="00C03501" w:rsidRPr="004E4613">
              <w:rPr>
                <w:spacing w:val="-8"/>
                <w:szCs w:val="26"/>
              </w:rPr>
              <w:t xml:space="preserve"> chụp ảnh phóng xạ công nghiệp</w:t>
            </w:r>
            <w:r w:rsidR="00C03501" w:rsidRPr="004E4613">
              <w:rPr>
                <w:szCs w:val="26"/>
              </w:rPr>
              <w:t>)</w:t>
            </w:r>
          </w:p>
        </w:tc>
        <w:tc>
          <w:tcPr>
            <w:tcW w:w="1843" w:type="dxa"/>
            <w:vAlign w:val="center"/>
          </w:tcPr>
          <w:p w14:paraId="756AAB9C" w14:textId="77777777" w:rsidR="00435A3C" w:rsidRPr="004E4613" w:rsidRDefault="00435A3C" w:rsidP="003D6112">
            <w:pPr>
              <w:spacing w:line="240" w:lineRule="auto"/>
              <w:ind w:leftChars="0" w:left="2" w:hanging="2"/>
              <w:jc w:val="both"/>
              <w:rPr>
                <w:spacing w:val="-4"/>
                <w:position w:val="0"/>
              </w:rPr>
            </w:pPr>
            <w:r w:rsidRPr="004E4613">
              <w:rPr>
                <w:szCs w:val="26"/>
              </w:rPr>
              <w:t>05 ngày làm việc kể từ ngày nhận được phiếu khai báo</w:t>
            </w:r>
          </w:p>
        </w:tc>
        <w:tc>
          <w:tcPr>
            <w:tcW w:w="2126" w:type="dxa"/>
            <w:vAlign w:val="center"/>
          </w:tcPr>
          <w:p w14:paraId="18467D8E" w14:textId="77777777" w:rsidR="00435A3C" w:rsidRPr="004E4613" w:rsidRDefault="00435A3C" w:rsidP="00B02C9C">
            <w:pPr>
              <w:widowControl w:val="0"/>
              <w:autoSpaceDE w:val="0"/>
              <w:autoSpaceDN w:val="0"/>
              <w:spacing w:before="60" w:after="60" w:line="240" w:lineRule="auto"/>
              <w:ind w:leftChars="0" w:left="2" w:firstLineChars="0" w:hanging="2"/>
              <w:jc w:val="both"/>
              <w:rPr>
                <w:spacing w:val="-4"/>
                <w:lang w:val="da-DK"/>
              </w:rPr>
            </w:pPr>
            <w:r w:rsidRPr="004E4613">
              <w:rPr>
                <w:b/>
                <w:bCs/>
                <w:spacing w:val="-4"/>
                <w:lang w:val="da-DK"/>
              </w:rPr>
              <w:t>- Cơ quan tiếp nhận và trả kết quả:</w:t>
            </w:r>
            <w:r w:rsidRPr="004E4613">
              <w:rPr>
                <w:spacing w:val="-4"/>
                <w:lang w:val="da-DK"/>
              </w:rPr>
              <w:t xml:space="preserve"> Trung tâm Phục vụ hành chính công tỉnh Lạng Sơn. Địa chỉ: Phố Dã Tượng, phường Lương Văn Tri, tỉnh Lạng Sơn; Trung tâm Phục vụ hành chính công </w:t>
            </w:r>
            <w:r w:rsidR="00C03501" w:rsidRPr="004E4613">
              <w:rPr>
                <w:spacing w:val="-4"/>
                <w:lang w:val="da-DK"/>
              </w:rPr>
              <w:t xml:space="preserve">cấp </w:t>
            </w:r>
            <w:r w:rsidRPr="004E4613">
              <w:rPr>
                <w:spacing w:val="-4"/>
                <w:lang w:val="da-DK"/>
              </w:rPr>
              <w:t>xã</w:t>
            </w:r>
            <w:r w:rsidR="00B02C9C" w:rsidRPr="004E4613">
              <w:rPr>
                <w:spacing w:val="-4"/>
                <w:lang w:val="da-DK"/>
              </w:rPr>
              <w:t>.</w:t>
            </w:r>
          </w:p>
          <w:p w14:paraId="634B6A0E" w14:textId="77777777" w:rsidR="00435A3C" w:rsidRPr="004E4613" w:rsidRDefault="00435A3C" w:rsidP="00B02C9C">
            <w:pPr>
              <w:widowControl w:val="0"/>
              <w:autoSpaceDE w:val="0"/>
              <w:autoSpaceDN w:val="0"/>
              <w:spacing w:before="60" w:after="60" w:line="240" w:lineRule="auto"/>
              <w:ind w:leftChars="0" w:left="2" w:firstLineChars="0" w:hanging="2"/>
              <w:jc w:val="both"/>
              <w:rPr>
                <w:lang w:val="da-DK"/>
              </w:rPr>
            </w:pPr>
            <w:r w:rsidRPr="004E4613">
              <w:rPr>
                <w:b/>
                <w:bCs/>
                <w:spacing w:val="-4"/>
                <w:lang w:val="da-DK"/>
              </w:rPr>
              <w:t>- Cơ quan thực hiện:</w:t>
            </w:r>
            <w:r w:rsidRPr="004E4613">
              <w:rPr>
                <w:spacing w:val="-4"/>
                <w:lang w:val="da-DK"/>
              </w:rPr>
              <w:t xml:space="preserve"> Sở Khoa học và Công nghệ tỉnh Lạng Sơn. Địa chỉ: số 01 đường Mai Thế Chuẩn, phườ</w:t>
            </w:r>
            <w:r w:rsidR="00C03501" w:rsidRPr="004E4613">
              <w:rPr>
                <w:spacing w:val="-4"/>
                <w:lang w:val="da-DK"/>
              </w:rPr>
              <w:t>ng Lương Văn Tri, tỉnh Lạng Sơn</w:t>
            </w:r>
            <w:r w:rsidR="00C03501" w:rsidRPr="004E4613">
              <w:rPr>
                <w:lang w:val="da-DK"/>
              </w:rPr>
              <w:t>.</w:t>
            </w:r>
          </w:p>
          <w:p w14:paraId="5F308123" w14:textId="77777777" w:rsidR="00435A3C" w:rsidRPr="004E4613" w:rsidRDefault="00435A3C" w:rsidP="00B02C9C">
            <w:pPr>
              <w:spacing w:before="60" w:after="60"/>
              <w:ind w:leftChars="0" w:left="2" w:firstLineChars="0" w:hanging="2"/>
              <w:jc w:val="center"/>
              <w:rPr>
                <w:b/>
              </w:rPr>
            </w:pPr>
          </w:p>
        </w:tc>
        <w:tc>
          <w:tcPr>
            <w:tcW w:w="2168" w:type="dxa"/>
            <w:vAlign w:val="center"/>
          </w:tcPr>
          <w:p w14:paraId="62D704B0" w14:textId="77777777" w:rsidR="00435A3C" w:rsidRPr="004E4613" w:rsidRDefault="00435A3C" w:rsidP="00B02C9C">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w:t>
            </w:r>
            <w:r w:rsidR="00B02C9C" w:rsidRPr="004E4613">
              <w:rPr>
                <w:spacing w:val="-4"/>
                <w:lang w:val="it-IT"/>
              </w:rPr>
              <w:t xml:space="preserve"> hồ sơ và trả kết quả trực tiếp.</w:t>
            </w:r>
          </w:p>
          <w:p w14:paraId="6DDBC022" w14:textId="77777777" w:rsidR="00435A3C" w:rsidRPr="004E4613" w:rsidRDefault="00435A3C" w:rsidP="00B02C9C">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 hồ sơ, trả kết quả giải quyết</w:t>
            </w:r>
            <w:r w:rsidR="00B02C9C" w:rsidRPr="004E4613">
              <w:rPr>
                <w:spacing w:val="-4"/>
                <w:lang w:val="it-IT"/>
              </w:rPr>
              <w:t xml:space="preserve"> qua dịch vụ Bưu chính công ích.</w:t>
            </w:r>
          </w:p>
          <w:p w14:paraId="2266BD48" w14:textId="77777777" w:rsidR="00435A3C" w:rsidRPr="004E4613" w:rsidRDefault="00435A3C" w:rsidP="00B02C9C">
            <w:pPr>
              <w:widowControl w:val="0"/>
              <w:autoSpaceDE w:val="0"/>
              <w:autoSpaceDN w:val="0"/>
              <w:spacing w:before="60" w:after="60" w:line="240" w:lineRule="auto"/>
              <w:ind w:leftChars="0" w:left="2" w:firstLineChars="0" w:hanging="2"/>
              <w:jc w:val="both"/>
              <w:rPr>
                <w:spacing w:val="-4"/>
                <w:lang w:val="it-IT"/>
              </w:rPr>
            </w:pPr>
            <w:r w:rsidRPr="004E4613">
              <w:rPr>
                <w:spacing w:val="-4"/>
                <w:lang w:val="da-DK"/>
              </w:rPr>
              <w:t>- Tiếp nhận hồ sơ trực tuyến qua cổng dịch vụ công quốc gia tại địa chỉ https://dichvucong.gov.vn.</w:t>
            </w:r>
          </w:p>
          <w:p w14:paraId="5A784068" w14:textId="77777777" w:rsidR="00435A3C" w:rsidRPr="004E4613" w:rsidRDefault="00435A3C" w:rsidP="00B02C9C">
            <w:pPr>
              <w:spacing w:before="60" w:after="60" w:line="240" w:lineRule="auto"/>
              <w:ind w:leftChars="0" w:left="2" w:firstLineChars="0" w:hanging="2"/>
              <w:contextualSpacing/>
              <w:jc w:val="both"/>
              <w:rPr>
                <w:lang w:val="da-DK"/>
              </w:rPr>
            </w:pPr>
          </w:p>
        </w:tc>
        <w:tc>
          <w:tcPr>
            <w:tcW w:w="3402" w:type="dxa"/>
            <w:vAlign w:val="center"/>
          </w:tcPr>
          <w:p w14:paraId="524BBA09" w14:textId="77777777" w:rsidR="00435A3C" w:rsidRPr="004E4613" w:rsidRDefault="00B24891" w:rsidP="00B24891">
            <w:pPr>
              <w:ind w:left="0" w:hanging="2"/>
              <w:jc w:val="center"/>
            </w:pPr>
            <w:r w:rsidRPr="004E4613">
              <w:t>Không quy định</w:t>
            </w:r>
          </w:p>
        </w:tc>
        <w:tc>
          <w:tcPr>
            <w:tcW w:w="3218" w:type="dxa"/>
            <w:vAlign w:val="center"/>
          </w:tcPr>
          <w:p w14:paraId="3E2CC675" w14:textId="77777777" w:rsidR="00435A3C" w:rsidRPr="004E4613" w:rsidRDefault="00435A3C" w:rsidP="00B02C9C">
            <w:pPr>
              <w:widowControl w:val="0"/>
              <w:spacing w:before="60" w:after="60" w:line="240" w:lineRule="auto"/>
              <w:ind w:left="0" w:hanging="2"/>
              <w:jc w:val="both"/>
              <w:textAlignment w:val="baseline"/>
              <w:rPr>
                <w:spacing w:val="-6"/>
                <w:szCs w:val="26"/>
              </w:rPr>
            </w:pPr>
            <w:r w:rsidRPr="004E4613">
              <w:rPr>
                <w:spacing w:val="-6"/>
                <w:szCs w:val="26"/>
              </w:rPr>
              <w:t>- Luật Năng lượng nguyên tử số 94/2025/QH15 ngày 27</w:t>
            </w:r>
            <w:r w:rsidR="0010210E" w:rsidRPr="004E4613">
              <w:rPr>
                <w:spacing w:val="-6"/>
                <w:szCs w:val="26"/>
              </w:rPr>
              <w:t>/</w:t>
            </w:r>
            <w:r w:rsidRPr="004E4613">
              <w:rPr>
                <w:spacing w:val="-6"/>
                <w:szCs w:val="26"/>
              </w:rPr>
              <w:t>6</w:t>
            </w:r>
            <w:r w:rsidR="0010210E" w:rsidRPr="004E4613">
              <w:rPr>
                <w:spacing w:val="-6"/>
                <w:szCs w:val="26"/>
              </w:rPr>
              <w:t>/</w:t>
            </w:r>
            <w:r w:rsidR="00B02C9C" w:rsidRPr="004E4613">
              <w:rPr>
                <w:spacing w:val="-6"/>
                <w:szCs w:val="26"/>
              </w:rPr>
              <w:t>2025.</w:t>
            </w:r>
          </w:p>
          <w:p w14:paraId="56C65284" w14:textId="77777777" w:rsidR="00435A3C" w:rsidRPr="004E4613" w:rsidRDefault="00435A3C" w:rsidP="00B02C9C">
            <w:pPr>
              <w:keepNext/>
              <w:spacing w:before="60" w:after="60" w:line="240" w:lineRule="auto"/>
              <w:ind w:left="0" w:hanging="2"/>
              <w:jc w:val="both"/>
              <w:rPr>
                <w:spacing w:val="-8"/>
                <w:position w:val="0"/>
                <w:szCs w:val="26"/>
              </w:rPr>
            </w:pPr>
            <w:r w:rsidRPr="004E4613">
              <w:rPr>
                <w:spacing w:val="-6"/>
                <w:position w:val="0"/>
                <w:szCs w:val="26"/>
              </w:rPr>
              <w:t>- Nghị định số 332/2025/NĐ-CP ngày 18</w:t>
            </w:r>
            <w:r w:rsidR="0010210E" w:rsidRPr="004E4613">
              <w:rPr>
                <w:spacing w:val="-6"/>
                <w:position w:val="0"/>
                <w:szCs w:val="26"/>
              </w:rPr>
              <w:t>/</w:t>
            </w:r>
            <w:r w:rsidRPr="004E4613">
              <w:rPr>
                <w:spacing w:val="-6"/>
                <w:position w:val="0"/>
                <w:szCs w:val="26"/>
              </w:rPr>
              <w:t>12</w:t>
            </w:r>
            <w:r w:rsidR="0010210E" w:rsidRPr="004E4613">
              <w:rPr>
                <w:spacing w:val="-6"/>
                <w:position w:val="0"/>
                <w:szCs w:val="26"/>
              </w:rPr>
              <w:t>/</w:t>
            </w:r>
            <w:r w:rsidRPr="004E4613">
              <w:rPr>
                <w:spacing w:val="-6"/>
                <w:position w:val="0"/>
                <w:szCs w:val="26"/>
              </w:rPr>
              <w:t>2025 của Chính phủ quy định chi tiết và biện pháp thi hành một số điều của Luật Năng lượng nguyên tử về bảo đảm an toàn bức xạ, an toàn, an ninh, thanh sát hạt nhân, thông báo, khai báo, cấp phép, thanh tra, kiểm tra về an toàn bức xạ</w:t>
            </w:r>
            <w:r w:rsidRPr="004E4613">
              <w:rPr>
                <w:spacing w:val="-6"/>
                <w:position w:val="0"/>
                <w:szCs w:val="26"/>
              </w:rPr>
              <w:br/>
              <w:t>và hạt nhân, ứng phó sự cố bức xạ, sự cố hạt nhân và bồi thường thiệt hại hạt nhân.</w:t>
            </w:r>
          </w:p>
        </w:tc>
      </w:tr>
      <w:tr w:rsidR="00B24891" w:rsidRPr="004E4613" w14:paraId="254F36C5" w14:textId="77777777" w:rsidTr="00B04BCD">
        <w:trPr>
          <w:trHeight w:val="789"/>
          <w:jc w:val="center"/>
        </w:trPr>
        <w:tc>
          <w:tcPr>
            <w:tcW w:w="553" w:type="dxa"/>
            <w:vAlign w:val="center"/>
          </w:tcPr>
          <w:p w14:paraId="087C98CD" w14:textId="77777777" w:rsidR="00B24891" w:rsidRPr="004E4613" w:rsidRDefault="00B24891" w:rsidP="003D6112">
            <w:pPr>
              <w:spacing w:after="23" w:line="259" w:lineRule="auto"/>
              <w:ind w:left="0" w:right="65" w:hanging="2"/>
              <w:jc w:val="center"/>
            </w:pPr>
            <w:r w:rsidRPr="004E4613">
              <w:lastRenderedPageBreak/>
              <w:t>02</w:t>
            </w:r>
          </w:p>
        </w:tc>
        <w:tc>
          <w:tcPr>
            <w:tcW w:w="2085" w:type="dxa"/>
            <w:vAlign w:val="center"/>
          </w:tcPr>
          <w:p w14:paraId="2EFEA333" w14:textId="77777777" w:rsidR="00B04BCD" w:rsidRPr="004E4613" w:rsidRDefault="00B24891" w:rsidP="003D6112">
            <w:pPr>
              <w:spacing w:before="60" w:after="60"/>
              <w:ind w:leftChars="0" w:left="2" w:firstLineChars="0" w:hanging="2"/>
              <w:jc w:val="both"/>
              <w:rPr>
                <w:spacing w:val="-8"/>
                <w:szCs w:val="26"/>
              </w:rPr>
            </w:pPr>
            <w:r w:rsidRPr="004E4613">
              <w:rPr>
                <w:spacing w:val="-8"/>
                <w:szCs w:val="26"/>
              </w:rPr>
              <w:t>Cấp Giấy phép tiến hành công việc bức xạ - sử dụng thiết bị X-quang chẩn đoán y tế, thiết bị chụp cắt lớp vi tính t</w:t>
            </w:r>
            <w:r w:rsidR="00B04BCD" w:rsidRPr="004E4613">
              <w:rPr>
                <w:spacing w:val="-8"/>
                <w:szCs w:val="26"/>
              </w:rPr>
              <w:t xml:space="preserve">ích hợp với PET (PET/CT), </w:t>
            </w:r>
            <w:r w:rsidR="00B04BCD" w:rsidRPr="004E4613">
              <w:rPr>
                <w:spacing w:val="-12"/>
                <w:szCs w:val="26"/>
              </w:rPr>
              <w:t>SPECT</w:t>
            </w:r>
            <w:r w:rsidRPr="004E4613">
              <w:rPr>
                <w:spacing w:val="-12"/>
                <w:szCs w:val="26"/>
              </w:rPr>
              <w:t>(SPECT/CT),</w:t>
            </w:r>
            <w:r w:rsidRPr="004E4613">
              <w:rPr>
                <w:spacing w:val="-8"/>
                <w:szCs w:val="26"/>
              </w:rPr>
              <w:t xml:space="preserve"> </w:t>
            </w:r>
          </w:p>
          <w:p w14:paraId="79C7B43D" w14:textId="77777777" w:rsidR="00B24891" w:rsidRPr="004E4613" w:rsidRDefault="00B24891" w:rsidP="006B0A27">
            <w:pPr>
              <w:spacing w:before="60" w:after="60"/>
              <w:ind w:leftChars="0" w:left="2" w:firstLineChars="0" w:hanging="2"/>
              <w:jc w:val="both"/>
              <w:rPr>
                <w:spacing w:val="-8"/>
              </w:rPr>
            </w:pPr>
            <w:r w:rsidRPr="004E4613">
              <w:rPr>
                <w:spacing w:val="-8"/>
                <w:szCs w:val="26"/>
              </w:rPr>
              <w:t>sử dụng thiết bị phát tia X (trừ thiết bị chụp ảnh phóng xạ công nghiệp)</w:t>
            </w:r>
          </w:p>
        </w:tc>
        <w:tc>
          <w:tcPr>
            <w:tcW w:w="1843" w:type="dxa"/>
            <w:vAlign w:val="center"/>
          </w:tcPr>
          <w:p w14:paraId="7D5A8AC2" w14:textId="77777777" w:rsidR="00B24891" w:rsidRPr="004E4613" w:rsidRDefault="00B24891" w:rsidP="00B02C9C">
            <w:pPr>
              <w:spacing w:before="60" w:after="60" w:line="240" w:lineRule="auto"/>
              <w:ind w:leftChars="0" w:left="2" w:hanging="2"/>
              <w:jc w:val="both"/>
              <w:rPr>
                <w:spacing w:val="-8"/>
                <w:position w:val="0"/>
                <w:szCs w:val="26"/>
                <w:lang w:val="it-IT"/>
              </w:rPr>
            </w:pPr>
            <w:r w:rsidRPr="004E4613">
              <w:rPr>
                <w:spacing w:val="-8"/>
                <w:position w:val="0"/>
                <w:szCs w:val="26"/>
                <w:lang w:val="it-IT"/>
              </w:rPr>
              <w:t xml:space="preserve">- 15 ngày làm việc đối với sử dụng thiết bị X-quang chẩn đoán y tế, thiết bị chụp cắt lớp vi tính tích hợp với PET </w:t>
            </w:r>
            <w:r w:rsidRPr="004E4613">
              <w:rPr>
                <w:spacing w:val="-12"/>
                <w:position w:val="0"/>
                <w:szCs w:val="26"/>
                <w:lang w:val="it-IT"/>
              </w:rPr>
              <w:t>(PET/CT), SPECT</w:t>
            </w:r>
            <w:r w:rsidRPr="004E4613">
              <w:rPr>
                <w:spacing w:val="-8"/>
                <w:position w:val="0"/>
                <w:szCs w:val="26"/>
                <w:lang w:val="it-IT"/>
              </w:rPr>
              <w:t xml:space="preserve"> (SPECT/CT).</w:t>
            </w:r>
          </w:p>
          <w:p w14:paraId="158A2565" w14:textId="77777777" w:rsidR="00B24891" w:rsidRPr="004E4613" w:rsidRDefault="00B24891" w:rsidP="006B0A27">
            <w:pPr>
              <w:spacing w:before="60" w:after="60" w:line="240" w:lineRule="auto"/>
              <w:ind w:leftChars="0" w:left="0" w:firstLineChars="0"/>
              <w:jc w:val="both"/>
              <w:rPr>
                <w:spacing w:val="-8"/>
                <w:position w:val="0"/>
              </w:rPr>
            </w:pPr>
            <w:r w:rsidRPr="004E4613">
              <w:rPr>
                <w:spacing w:val="-8"/>
                <w:position w:val="0"/>
                <w:szCs w:val="26"/>
                <w:lang w:val="it-IT"/>
              </w:rPr>
              <w:t>- 25 ngày làm việc đối với sử dụng thiết bị phát tia X (trừ thiết bị chụp ảnh phóng xạ công nghiệp)</w:t>
            </w:r>
            <w:r w:rsidR="006B0A27" w:rsidRPr="004E4613">
              <w:rPr>
                <w:spacing w:val="-8"/>
                <w:position w:val="0"/>
                <w:szCs w:val="26"/>
                <w:lang w:val="it-IT"/>
              </w:rPr>
              <w:t>.</w:t>
            </w:r>
            <w:r w:rsidRPr="004E4613">
              <w:rPr>
                <w:spacing w:val="-8"/>
                <w:szCs w:val="26"/>
                <w:lang w:val="it-IT"/>
              </w:rPr>
              <w:t xml:space="preserve"> </w:t>
            </w:r>
          </w:p>
        </w:tc>
        <w:tc>
          <w:tcPr>
            <w:tcW w:w="2126" w:type="dxa"/>
            <w:vAlign w:val="center"/>
          </w:tcPr>
          <w:p w14:paraId="6FC96356" w14:textId="77777777" w:rsidR="00B24891" w:rsidRPr="004E4613" w:rsidRDefault="00B24891" w:rsidP="00B02C9C">
            <w:pPr>
              <w:widowControl w:val="0"/>
              <w:autoSpaceDE w:val="0"/>
              <w:autoSpaceDN w:val="0"/>
              <w:spacing w:before="60" w:after="60" w:line="240" w:lineRule="auto"/>
              <w:ind w:leftChars="0" w:left="2" w:hanging="2"/>
              <w:jc w:val="both"/>
              <w:rPr>
                <w:spacing w:val="-4"/>
                <w:lang w:val="da-DK"/>
              </w:rPr>
            </w:pPr>
            <w:r w:rsidRPr="004E4613">
              <w:rPr>
                <w:b/>
                <w:bCs/>
                <w:spacing w:val="-4"/>
                <w:lang w:val="da-DK"/>
              </w:rPr>
              <w:t>- Cơ quan tiếp nhận và trả kết quả:</w:t>
            </w:r>
            <w:r w:rsidRPr="004E4613">
              <w:rPr>
                <w:spacing w:val="-4"/>
                <w:lang w:val="da-DK"/>
              </w:rPr>
              <w:t xml:space="preserve"> Trung tâm Phục vụ hành chính công tỉnh Lạng Sơn. Địa chỉ: Phố Dã Tượng, phường Lương Văn Tri, tỉnh Lạng Sơn; Trung tâm Phục vụ hành chính công </w:t>
            </w:r>
            <w:r w:rsidR="00B02C9C" w:rsidRPr="004E4613">
              <w:rPr>
                <w:spacing w:val="-4"/>
                <w:lang w:val="da-DK"/>
              </w:rPr>
              <w:t xml:space="preserve">cấp </w:t>
            </w:r>
            <w:r w:rsidRPr="004E4613">
              <w:rPr>
                <w:spacing w:val="-4"/>
                <w:lang w:val="da-DK"/>
              </w:rPr>
              <w:t>xã</w:t>
            </w:r>
            <w:r w:rsidR="00B02C9C" w:rsidRPr="004E4613">
              <w:rPr>
                <w:spacing w:val="-4"/>
                <w:lang w:val="da-DK"/>
              </w:rPr>
              <w:t>.</w:t>
            </w:r>
          </w:p>
          <w:p w14:paraId="1BF4DDAB" w14:textId="77777777" w:rsidR="00B24891" w:rsidRPr="004E4613" w:rsidRDefault="00B24891" w:rsidP="00B02C9C">
            <w:pPr>
              <w:widowControl w:val="0"/>
              <w:autoSpaceDE w:val="0"/>
              <w:autoSpaceDN w:val="0"/>
              <w:spacing w:before="60" w:after="60" w:line="240" w:lineRule="auto"/>
              <w:ind w:leftChars="0" w:left="2" w:hanging="2"/>
              <w:jc w:val="both"/>
              <w:rPr>
                <w:spacing w:val="-4"/>
                <w:lang w:val="da-DK"/>
              </w:rPr>
            </w:pPr>
            <w:r w:rsidRPr="004E4613">
              <w:rPr>
                <w:b/>
                <w:bCs/>
                <w:spacing w:val="-4"/>
                <w:lang w:val="da-DK"/>
              </w:rPr>
              <w:t>- Cơ quan thực hiện:</w:t>
            </w:r>
            <w:r w:rsidRPr="004E4613">
              <w:rPr>
                <w:spacing w:val="-4"/>
                <w:lang w:val="da-DK"/>
              </w:rPr>
              <w:t xml:space="preserve"> Sở Khoa học và Công nghệ tỉnh Lạng Sơn. Địa chỉ: số 01 đường Mai Thế Chuẩn, phườ</w:t>
            </w:r>
            <w:r w:rsidR="00B02C9C" w:rsidRPr="004E4613">
              <w:rPr>
                <w:spacing w:val="-4"/>
                <w:lang w:val="da-DK"/>
              </w:rPr>
              <w:t>ng Lương Văn Tri, tỉnh Lạng Sơn.</w:t>
            </w:r>
          </w:p>
          <w:p w14:paraId="1BE8B3AD" w14:textId="77777777" w:rsidR="00B24891" w:rsidRPr="004E4613" w:rsidRDefault="00B24891" w:rsidP="00B02C9C">
            <w:pPr>
              <w:spacing w:before="60" w:after="60"/>
              <w:ind w:leftChars="0" w:left="2" w:hanging="2"/>
              <w:jc w:val="center"/>
              <w:rPr>
                <w:b/>
                <w:spacing w:val="-4"/>
              </w:rPr>
            </w:pPr>
          </w:p>
        </w:tc>
        <w:tc>
          <w:tcPr>
            <w:tcW w:w="2168" w:type="dxa"/>
            <w:vAlign w:val="center"/>
          </w:tcPr>
          <w:p w14:paraId="4941C36C" w14:textId="77777777" w:rsidR="00B24891" w:rsidRPr="004E4613" w:rsidRDefault="00B24891" w:rsidP="00B02C9C">
            <w:pPr>
              <w:widowControl w:val="0"/>
              <w:autoSpaceDE w:val="0"/>
              <w:autoSpaceDN w:val="0"/>
              <w:spacing w:before="60" w:after="60" w:line="240" w:lineRule="auto"/>
              <w:ind w:leftChars="0" w:left="2" w:hanging="2"/>
              <w:jc w:val="both"/>
              <w:rPr>
                <w:spacing w:val="-4"/>
                <w:lang w:val="it-IT"/>
              </w:rPr>
            </w:pPr>
            <w:r w:rsidRPr="004E4613">
              <w:rPr>
                <w:spacing w:val="-4"/>
                <w:lang w:val="it-IT"/>
              </w:rPr>
              <w:t>- Tiếp nhận hồ sơ và trả kết quả trực tiếp</w:t>
            </w:r>
            <w:r w:rsidR="00B02C9C" w:rsidRPr="004E4613">
              <w:rPr>
                <w:spacing w:val="-4"/>
                <w:lang w:val="it-IT"/>
              </w:rPr>
              <w:t>.</w:t>
            </w:r>
          </w:p>
          <w:p w14:paraId="7AF2DC53" w14:textId="77777777" w:rsidR="00B24891" w:rsidRPr="004E4613" w:rsidRDefault="00B24891" w:rsidP="00B02C9C">
            <w:pPr>
              <w:widowControl w:val="0"/>
              <w:autoSpaceDE w:val="0"/>
              <w:autoSpaceDN w:val="0"/>
              <w:spacing w:before="60" w:after="60" w:line="240" w:lineRule="auto"/>
              <w:ind w:leftChars="0" w:left="2" w:hanging="2"/>
              <w:jc w:val="both"/>
              <w:rPr>
                <w:spacing w:val="-4"/>
                <w:position w:val="0"/>
                <w:lang w:val="it-IT"/>
              </w:rPr>
            </w:pPr>
            <w:r w:rsidRPr="004E4613">
              <w:rPr>
                <w:spacing w:val="-4"/>
                <w:position w:val="0"/>
                <w:lang w:val="it-IT"/>
              </w:rPr>
              <w:t>- Tiếp nhận hồ sơ, trả kết quả giải quyết qua dịch vụ Bưu chính công ích</w:t>
            </w:r>
            <w:r w:rsidR="00B02C9C" w:rsidRPr="004E4613">
              <w:rPr>
                <w:spacing w:val="-4"/>
                <w:position w:val="0"/>
                <w:lang w:val="it-IT"/>
              </w:rPr>
              <w:t>.</w:t>
            </w:r>
          </w:p>
          <w:p w14:paraId="51FB510A" w14:textId="77777777" w:rsidR="00B24891" w:rsidRPr="004E4613" w:rsidRDefault="00B24891" w:rsidP="00B02C9C">
            <w:pPr>
              <w:widowControl w:val="0"/>
              <w:autoSpaceDE w:val="0"/>
              <w:autoSpaceDN w:val="0"/>
              <w:spacing w:before="60" w:after="60" w:line="240" w:lineRule="auto"/>
              <w:ind w:leftChars="0" w:left="2" w:hanging="2"/>
              <w:jc w:val="both"/>
              <w:rPr>
                <w:spacing w:val="-4"/>
                <w:position w:val="0"/>
                <w:lang w:val="it-IT"/>
              </w:rPr>
            </w:pPr>
            <w:r w:rsidRPr="004E4613">
              <w:rPr>
                <w:spacing w:val="-4"/>
                <w:position w:val="0"/>
                <w:lang w:val="da-DK"/>
              </w:rPr>
              <w:t>- Tiếp nhận hồ sơ trực tuyến qua cổng dịch vụ công quốc gia tại địa chỉ https://dichvucong.gov.vn.</w:t>
            </w:r>
          </w:p>
          <w:p w14:paraId="3160D443" w14:textId="77777777" w:rsidR="00B24891" w:rsidRPr="004E4613" w:rsidRDefault="00B24891" w:rsidP="00B02C9C">
            <w:pPr>
              <w:spacing w:before="60" w:after="60" w:line="240" w:lineRule="auto"/>
              <w:ind w:leftChars="0" w:left="2" w:hanging="2"/>
              <w:contextualSpacing/>
              <w:jc w:val="both"/>
              <w:rPr>
                <w:spacing w:val="-4"/>
                <w:lang w:val="da-DK"/>
              </w:rPr>
            </w:pPr>
          </w:p>
        </w:tc>
        <w:tc>
          <w:tcPr>
            <w:tcW w:w="3402" w:type="dxa"/>
            <w:vAlign w:val="center"/>
          </w:tcPr>
          <w:p w14:paraId="6ABBC9D5" w14:textId="77777777" w:rsidR="00B24891" w:rsidRPr="004E4613" w:rsidRDefault="00B24891" w:rsidP="00B02C9C">
            <w:pPr>
              <w:spacing w:before="60" w:after="60" w:line="240" w:lineRule="auto"/>
              <w:ind w:leftChars="0" w:left="2" w:hanging="2"/>
              <w:jc w:val="both"/>
              <w:rPr>
                <w:spacing w:val="-8"/>
                <w:position w:val="0"/>
                <w:szCs w:val="26"/>
                <w:lang w:val="it-IT"/>
              </w:rPr>
            </w:pPr>
            <w:r w:rsidRPr="004E4613">
              <w:rPr>
                <w:iCs/>
                <w:spacing w:val="-8"/>
                <w:position w:val="0"/>
                <w:szCs w:val="26"/>
                <w:lang w:val="it-IT"/>
              </w:rPr>
              <w:t>1.</w:t>
            </w:r>
            <w:r w:rsidR="00B02C9C" w:rsidRPr="004E4613">
              <w:rPr>
                <w:iCs/>
                <w:spacing w:val="-8"/>
                <w:position w:val="0"/>
                <w:szCs w:val="26"/>
                <w:lang w:val="it-IT"/>
              </w:rPr>
              <w:t xml:space="preserve"> </w:t>
            </w:r>
            <w:r w:rsidRPr="004E4613">
              <w:rPr>
                <w:spacing w:val="-8"/>
                <w:position w:val="0"/>
                <w:szCs w:val="26"/>
                <w:lang w:val="it-IT"/>
              </w:rPr>
              <w:t xml:space="preserve">Phí thẩm định cấp giấy phép: </w:t>
            </w:r>
          </w:p>
          <w:p w14:paraId="413AD2C3"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 Sử dụng t</w:t>
            </w:r>
            <w:r w:rsidRPr="004E4613">
              <w:rPr>
                <w:bCs/>
                <w:iCs/>
                <w:spacing w:val="-8"/>
                <w:position w:val="0"/>
                <w:szCs w:val="26"/>
                <w:lang w:val="es-ES_tradnl"/>
              </w:rPr>
              <w:t>hiết bị X-quang chụp răng</w:t>
            </w:r>
            <w:r w:rsidRPr="004E4613">
              <w:rPr>
                <w:spacing w:val="-8"/>
                <w:position w:val="0"/>
                <w:szCs w:val="26"/>
                <w:lang w:val="it-IT"/>
              </w:rPr>
              <w:t>:</w:t>
            </w:r>
            <w:r w:rsidRPr="004E4613">
              <w:rPr>
                <w:bCs/>
                <w:iCs/>
                <w:spacing w:val="-8"/>
                <w:position w:val="0"/>
                <w:szCs w:val="26"/>
                <w:lang w:val="vi-VN"/>
              </w:rPr>
              <w:t xml:space="preserve"> 2</w:t>
            </w:r>
            <w:r w:rsidRPr="004E4613">
              <w:rPr>
                <w:bCs/>
                <w:iCs/>
                <w:spacing w:val="-8"/>
                <w:position w:val="0"/>
                <w:szCs w:val="26"/>
                <w:lang w:val="es-ES_tradnl"/>
              </w:rPr>
              <w:t>.000.000 đồng/1 thiết bị.</w:t>
            </w:r>
          </w:p>
          <w:p w14:paraId="08B44947"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w:t>
            </w:r>
            <w:r w:rsidR="00B02C9C" w:rsidRPr="004E4613">
              <w:rPr>
                <w:spacing w:val="-8"/>
                <w:position w:val="0"/>
                <w:szCs w:val="26"/>
                <w:lang w:val="it-IT"/>
              </w:rPr>
              <w:t xml:space="preserve"> </w:t>
            </w:r>
            <w:r w:rsidRPr="004E4613">
              <w:rPr>
                <w:spacing w:val="-8"/>
                <w:position w:val="0"/>
                <w:szCs w:val="26"/>
                <w:lang w:val="it-IT"/>
              </w:rPr>
              <w:t>Sử dụng t</w:t>
            </w:r>
            <w:r w:rsidRPr="004E4613">
              <w:rPr>
                <w:bCs/>
                <w:iCs/>
                <w:spacing w:val="-8"/>
                <w:position w:val="0"/>
                <w:szCs w:val="26"/>
                <w:lang w:val="es-ES_tradnl"/>
              </w:rPr>
              <w:t xml:space="preserve">hiết bị X-quang chụp vú: </w:t>
            </w:r>
            <w:r w:rsidRPr="004E4613">
              <w:rPr>
                <w:bCs/>
                <w:iCs/>
                <w:spacing w:val="-8"/>
                <w:position w:val="0"/>
                <w:szCs w:val="26"/>
                <w:lang w:val="vi-VN"/>
              </w:rPr>
              <w:t>2</w:t>
            </w:r>
            <w:r w:rsidRPr="004E4613">
              <w:rPr>
                <w:bCs/>
                <w:iCs/>
                <w:spacing w:val="-8"/>
                <w:position w:val="0"/>
                <w:szCs w:val="26"/>
                <w:lang w:val="es-ES_tradnl"/>
              </w:rPr>
              <w:t>.000.000 đồng/1 thiết bị.</w:t>
            </w:r>
          </w:p>
          <w:p w14:paraId="076BD262"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 Sử dụng t</w:t>
            </w:r>
            <w:r w:rsidRPr="004E4613">
              <w:rPr>
                <w:bCs/>
                <w:iCs/>
                <w:spacing w:val="-8"/>
                <w:position w:val="0"/>
                <w:szCs w:val="26"/>
                <w:lang w:val="es-ES_tradnl"/>
              </w:rPr>
              <w:t>hiết bị X-quang di động:</w:t>
            </w:r>
            <w:r w:rsidRPr="004E4613">
              <w:rPr>
                <w:bCs/>
                <w:iCs/>
                <w:spacing w:val="-8"/>
                <w:position w:val="0"/>
                <w:szCs w:val="26"/>
                <w:lang w:val="vi-VN"/>
              </w:rPr>
              <w:t xml:space="preserve"> 2</w:t>
            </w:r>
            <w:r w:rsidRPr="004E4613">
              <w:rPr>
                <w:bCs/>
                <w:iCs/>
                <w:spacing w:val="-8"/>
                <w:position w:val="0"/>
                <w:szCs w:val="26"/>
                <w:lang w:val="es-ES_tradnl"/>
              </w:rPr>
              <w:t>.000.000 đồng/1 thiết bị.</w:t>
            </w:r>
          </w:p>
          <w:p w14:paraId="4E72A5CF" w14:textId="77777777" w:rsidR="00B24891" w:rsidRPr="004E4613" w:rsidRDefault="00B24891" w:rsidP="00B02C9C">
            <w:pPr>
              <w:widowControl w:val="0"/>
              <w:spacing w:before="60" w:after="60" w:line="240" w:lineRule="auto"/>
              <w:ind w:leftChars="0" w:left="2" w:hanging="2"/>
              <w:jc w:val="both"/>
              <w:rPr>
                <w:spacing w:val="-8"/>
                <w:position w:val="0"/>
                <w:szCs w:val="26"/>
                <w:lang w:val="es-ES_tradnl"/>
              </w:rPr>
            </w:pPr>
            <w:r w:rsidRPr="004E4613">
              <w:rPr>
                <w:spacing w:val="-8"/>
                <w:position w:val="0"/>
                <w:szCs w:val="26"/>
                <w:lang w:val="it-IT"/>
              </w:rPr>
              <w:t>+Sử dụng t</w:t>
            </w:r>
            <w:r w:rsidRPr="004E4613">
              <w:rPr>
                <w:bCs/>
                <w:iCs/>
                <w:spacing w:val="-8"/>
                <w:position w:val="0"/>
                <w:szCs w:val="26"/>
                <w:lang w:val="es-ES_tradnl"/>
              </w:rPr>
              <w:t xml:space="preserve">hiết bị X-quang chẩn đoán thông thường: </w:t>
            </w:r>
            <w:r w:rsidRPr="004E4613">
              <w:rPr>
                <w:bCs/>
                <w:iCs/>
                <w:spacing w:val="-8"/>
                <w:position w:val="0"/>
                <w:szCs w:val="26"/>
                <w:lang w:val="vi-VN"/>
              </w:rPr>
              <w:t>3</w:t>
            </w:r>
            <w:r w:rsidRPr="004E4613">
              <w:rPr>
                <w:bCs/>
                <w:iCs/>
                <w:spacing w:val="-8"/>
                <w:position w:val="0"/>
                <w:szCs w:val="26"/>
                <w:lang w:val="es-ES_tradnl"/>
              </w:rPr>
              <w:t>.000.000 đồng/1 thiết bị.</w:t>
            </w:r>
          </w:p>
          <w:p w14:paraId="1F4FD67C"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w:t>
            </w:r>
            <w:r w:rsidRPr="004E4613">
              <w:rPr>
                <w:bCs/>
                <w:iCs/>
                <w:spacing w:val="-8"/>
                <w:position w:val="0"/>
                <w:szCs w:val="26"/>
                <w:lang w:val="es-ES_tradnl"/>
              </w:rPr>
              <w:t xml:space="preserve"> Sử dụng thiết bị đo mật độ xương: </w:t>
            </w:r>
            <w:r w:rsidRPr="004E4613">
              <w:rPr>
                <w:bCs/>
                <w:iCs/>
                <w:spacing w:val="-8"/>
                <w:position w:val="0"/>
                <w:szCs w:val="26"/>
                <w:lang w:val="vi-VN"/>
              </w:rPr>
              <w:t>3</w:t>
            </w:r>
            <w:r w:rsidRPr="004E4613">
              <w:rPr>
                <w:bCs/>
                <w:iCs/>
                <w:spacing w:val="-8"/>
                <w:position w:val="0"/>
                <w:szCs w:val="26"/>
                <w:lang w:val="es-ES_tradnl"/>
              </w:rPr>
              <w:t>.000.000 đồng/1 thiết bị.</w:t>
            </w:r>
          </w:p>
          <w:p w14:paraId="54E4162F"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 xml:space="preserve">+ </w:t>
            </w:r>
            <w:r w:rsidRPr="004E4613">
              <w:rPr>
                <w:bCs/>
                <w:iCs/>
                <w:spacing w:val="-8"/>
                <w:position w:val="0"/>
                <w:szCs w:val="26"/>
                <w:lang w:val="es-ES_tradnl"/>
              </w:rPr>
              <w:t>Sử dụng thiết bị X-quang tăng sáng truyền hình: 5.000.000 đồng/1 thiết bị.</w:t>
            </w:r>
          </w:p>
          <w:p w14:paraId="4D33D952"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 xml:space="preserve">+ </w:t>
            </w:r>
            <w:r w:rsidRPr="004E4613">
              <w:rPr>
                <w:bCs/>
                <w:iCs/>
                <w:spacing w:val="-8"/>
                <w:position w:val="0"/>
                <w:szCs w:val="26"/>
                <w:lang w:val="es-ES_tradnl"/>
              </w:rPr>
              <w:t>Sử dụng thiết bị X-quang chụp cắt lớp vi tính (CT Scanner): 8.000.000 đồng/1 thiết bị.</w:t>
            </w:r>
          </w:p>
          <w:p w14:paraId="59250D3B" w14:textId="77777777" w:rsidR="00B24891" w:rsidRPr="004E4613" w:rsidRDefault="00B24891" w:rsidP="00B02C9C">
            <w:pPr>
              <w:widowControl w:val="0"/>
              <w:spacing w:before="60" w:after="60" w:line="240" w:lineRule="auto"/>
              <w:ind w:leftChars="0" w:left="2" w:hanging="2"/>
              <w:jc w:val="both"/>
              <w:rPr>
                <w:bCs/>
                <w:iCs/>
                <w:spacing w:val="-8"/>
                <w:position w:val="0"/>
                <w:szCs w:val="26"/>
                <w:lang w:val="es-ES_tradnl"/>
              </w:rPr>
            </w:pPr>
            <w:r w:rsidRPr="004E4613">
              <w:rPr>
                <w:spacing w:val="-8"/>
                <w:position w:val="0"/>
                <w:szCs w:val="26"/>
                <w:lang w:val="it-IT"/>
              </w:rPr>
              <w:t xml:space="preserve">+ </w:t>
            </w:r>
            <w:r w:rsidRPr="004E4613">
              <w:rPr>
                <w:bCs/>
                <w:iCs/>
                <w:spacing w:val="-8"/>
                <w:position w:val="0"/>
                <w:szCs w:val="26"/>
                <w:lang w:val="es-ES_tradnl"/>
              </w:rPr>
              <w:t>Sử dụng hệ thiết bị PET/CT: 16.000.000 đồng/1 thiết bị.</w:t>
            </w:r>
          </w:p>
          <w:p w14:paraId="7D798698" w14:textId="77777777" w:rsidR="00B24891" w:rsidRPr="004E4613" w:rsidRDefault="00B24891" w:rsidP="00B02C9C">
            <w:pPr>
              <w:spacing w:before="60" w:after="60" w:line="240" w:lineRule="auto"/>
              <w:ind w:leftChars="0" w:left="2" w:hanging="2"/>
              <w:jc w:val="both"/>
              <w:rPr>
                <w:iCs/>
                <w:spacing w:val="-8"/>
                <w:position w:val="0"/>
                <w:szCs w:val="26"/>
                <w:lang w:val="es-ES_tradnl"/>
              </w:rPr>
            </w:pPr>
            <w:r w:rsidRPr="004E4613">
              <w:rPr>
                <w:spacing w:val="-8"/>
                <w:position w:val="0"/>
                <w:szCs w:val="26"/>
                <w:lang w:val="it-IT"/>
              </w:rPr>
              <w:t xml:space="preserve">+ </w:t>
            </w:r>
            <w:r w:rsidRPr="004E4613">
              <w:rPr>
                <w:bCs/>
                <w:iCs/>
                <w:spacing w:val="-8"/>
                <w:position w:val="0"/>
                <w:szCs w:val="26"/>
                <w:lang w:val="es-ES_tradnl"/>
              </w:rPr>
              <w:t xml:space="preserve">Sử dụng thiết bị đo hạt nhân: </w:t>
            </w:r>
            <w:r w:rsidRPr="004E4613">
              <w:rPr>
                <w:iCs/>
                <w:spacing w:val="-8"/>
                <w:position w:val="0"/>
                <w:szCs w:val="26"/>
                <w:lang w:val="es-ES_tradnl"/>
              </w:rPr>
              <w:t xml:space="preserve">4.000.000 đồng/1 thiết bị. </w:t>
            </w:r>
          </w:p>
          <w:p w14:paraId="3A2D6038" w14:textId="77777777" w:rsidR="00B24891" w:rsidRPr="004E4613" w:rsidRDefault="00B24891" w:rsidP="00B02C9C">
            <w:pPr>
              <w:spacing w:before="60" w:after="60" w:line="240" w:lineRule="auto"/>
              <w:ind w:leftChars="0" w:left="2" w:hanging="2"/>
              <w:jc w:val="both"/>
              <w:rPr>
                <w:iCs/>
                <w:spacing w:val="-8"/>
                <w:position w:val="0"/>
                <w:szCs w:val="26"/>
                <w:lang w:val="es-ES_tradnl"/>
              </w:rPr>
            </w:pPr>
            <w:r w:rsidRPr="004E4613">
              <w:rPr>
                <w:spacing w:val="-8"/>
                <w:position w:val="0"/>
                <w:szCs w:val="26"/>
                <w:lang w:val="it-IT"/>
              </w:rPr>
              <w:t xml:space="preserve">+ </w:t>
            </w:r>
            <w:r w:rsidRPr="004E4613">
              <w:rPr>
                <w:iCs/>
                <w:spacing w:val="-8"/>
                <w:position w:val="0"/>
                <w:szCs w:val="26"/>
                <w:lang w:val="es-ES_tradnl"/>
              </w:rPr>
              <w:t>Sử dụng t</w:t>
            </w:r>
            <w:r w:rsidRPr="004E4613">
              <w:rPr>
                <w:bCs/>
                <w:iCs/>
                <w:spacing w:val="-8"/>
                <w:position w:val="0"/>
                <w:szCs w:val="26"/>
                <w:lang w:val="es-ES_tradnl"/>
              </w:rPr>
              <w:t>hiết bị phân tích huỳnh quang tia X</w:t>
            </w:r>
            <w:r w:rsidRPr="004E4613">
              <w:rPr>
                <w:iCs/>
                <w:spacing w:val="-8"/>
                <w:position w:val="0"/>
                <w:szCs w:val="26"/>
                <w:lang w:val="es-ES_tradnl"/>
              </w:rPr>
              <w:t>: 4.000.000 đồng/1 thiết bị.</w:t>
            </w:r>
          </w:p>
          <w:p w14:paraId="79D10681" w14:textId="77777777" w:rsidR="00B24891" w:rsidRPr="004E4613" w:rsidRDefault="00B24891" w:rsidP="00B02C9C">
            <w:pPr>
              <w:spacing w:before="60" w:after="60" w:line="240" w:lineRule="auto"/>
              <w:ind w:leftChars="0" w:left="2" w:hanging="2"/>
              <w:jc w:val="both"/>
              <w:rPr>
                <w:iCs/>
                <w:spacing w:val="-8"/>
                <w:position w:val="0"/>
                <w:szCs w:val="26"/>
                <w:lang w:val="es-ES_tradnl"/>
              </w:rPr>
            </w:pPr>
            <w:r w:rsidRPr="004E4613">
              <w:rPr>
                <w:spacing w:val="-8"/>
                <w:position w:val="0"/>
                <w:szCs w:val="26"/>
                <w:lang w:val="it-IT"/>
              </w:rPr>
              <w:t xml:space="preserve">+ </w:t>
            </w:r>
            <w:r w:rsidRPr="004E4613">
              <w:rPr>
                <w:iCs/>
                <w:spacing w:val="-8"/>
                <w:position w:val="0"/>
                <w:szCs w:val="26"/>
                <w:lang w:val="es-ES_tradnl"/>
              </w:rPr>
              <w:t>Sử dụng t</w:t>
            </w:r>
            <w:r w:rsidRPr="004E4613">
              <w:rPr>
                <w:bCs/>
                <w:iCs/>
                <w:spacing w:val="-8"/>
                <w:position w:val="0"/>
                <w:szCs w:val="26"/>
                <w:lang w:val="es-ES_tradnl"/>
              </w:rPr>
              <w:t xml:space="preserve">hiết bị </w:t>
            </w:r>
            <w:r w:rsidRPr="004E4613">
              <w:rPr>
                <w:rFonts w:hint="eastAsia"/>
                <w:bCs/>
                <w:iCs/>
                <w:spacing w:val="-8"/>
                <w:position w:val="0"/>
                <w:szCs w:val="26"/>
                <w:lang w:val="es-ES_tradnl"/>
              </w:rPr>
              <w:t>đ</w:t>
            </w:r>
            <w:r w:rsidRPr="004E4613">
              <w:rPr>
                <w:bCs/>
                <w:iCs/>
                <w:spacing w:val="-8"/>
                <w:position w:val="0"/>
                <w:szCs w:val="26"/>
                <w:lang w:val="es-ES_tradnl"/>
              </w:rPr>
              <w:t xml:space="preserve">o sắc ký khí: </w:t>
            </w:r>
            <w:r w:rsidRPr="004E4613">
              <w:rPr>
                <w:iCs/>
                <w:spacing w:val="-8"/>
                <w:position w:val="0"/>
                <w:szCs w:val="26"/>
                <w:lang w:val="es-ES_tradnl"/>
              </w:rPr>
              <w:t>4.000.000 đồng/1 thiết bị.</w:t>
            </w:r>
          </w:p>
          <w:p w14:paraId="62F36B9C" w14:textId="77777777" w:rsidR="00B24891" w:rsidRPr="004E4613" w:rsidRDefault="00B24891" w:rsidP="00B02C9C">
            <w:pPr>
              <w:spacing w:before="60" w:after="60" w:line="240" w:lineRule="auto"/>
              <w:ind w:leftChars="0" w:left="2" w:hanging="2"/>
              <w:jc w:val="both"/>
              <w:rPr>
                <w:iCs/>
                <w:spacing w:val="-8"/>
                <w:position w:val="0"/>
                <w:szCs w:val="26"/>
                <w:lang w:val="es-ES_tradnl"/>
              </w:rPr>
            </w:pPr>
            <w:r w:rsidRPr="004E4613">
              <w:rPr>
                <w:spacing w:val="-8"/>
                <w:position w:val="0"/>
                <w:szCs w:val="26"/>
                <w:lang w:val="it-IT"/>
              </w:rPr>
              <w:t xml:space="preserve">+ </w:t>
            </w:r>
            <w:r w:rsidRPr="004E4613">
              <w:rPr>
                <w:iCs/>
                <w:spacing w:val="-8"/>
                <w:position w:val="0"/>
                <w:szCs w:val="26"/>
                <w:lang w:val="es-ES_tradnl"/>
              </w:rPr>
              <w:t>Sử dụng t</w:t>
            </w:r>
            <w:r w:rsidRPr="004E4613">
              <w:rPr>
                <w:bCs/>
                <w:iCs/>
                <w:spacing w:val="-8"/>
                <w:position w:val="0"/>
                <w:szCs w:val="26"/>
                <w:lang w:val="es-ES_tradnl"/>
              </w:rPr>
              <w:t xml:space="preserve">hiết bị khử tĩnh điện: </w:t>
            </w:r>
            <w:r w:rsidRPr="004E4613">
              <w:rPr>
                <w:iCs/>
                <w:spacing w:val="-8"/>
                <w:position w:val="0"/>
                <w:szCs w:val="26"/>
                <w:lang w:val="es-ES_tradnl"/>
              </w:rPr>
              <w:t>4.000.000 đồng/1 thiết bị.</w:t>
            </w:r>
          </w:p>
          <w:p w14:paraId="2F743D7A" w14:textId="77777777" w:rsidR="00B24891" w:rsidRPr="004E4613" w:rsidRDefault="00B24891" w:rsidP="00B02C9C">
            <w:pPr>
              <w:spacing w:before="60" w:after="60" w:line="240" w:lineRule="auto"/>
              <w:ind w:leftChars="0" w:left="2" w:hanging="2"/>
              <w:jc w:val="both"/>
              <w:rPr>
                <w:iCs/>
                <w:spacing w:val="-8"/>
                <w:position w:val="0"/>
                <w:szCs w:val="26"/>
                <w:lang w:val="it-IT"/>
              </w:rPr>
            </w:pPr>
            <w:r w:rsidRPr="004E4613">
              <w:rPr>
                <w:spacing w:val="-8"/>
                <w:position w:val="0"/>
                <w:szCs w:val="26"/>
                <w:lang w:val="it-IT"/>
              </w:rPr>
              <w:t xml:space="preserve">+ </w:t>
            </w:r>
            <w:r w:rsidRPr="004E4613">
              <w:rPr>
                <w:bCs/>
                <w:iCs/>
                <w:spacing w:val="-8"/>
                <w:position w:val="0"/>
                <w:szCs w:val="26"/>
                <w:lang w:val="es-ES_tradnl"/>
              </w:rPr>
              <w:t xml:space="preserve">Sử dụng thiết bị phát tia X dùng trong soi kiểm tra bo mạch: </w:t>
            </w:r>
            <w:r w:rsidRPr="004E4613">
              <w:rPr>
                <w:iCs/>
                <w:spacing w:val="-8"/>
                <w:position w:val="0"/>
                <w:szCs w:val="26"/>
                <w:lang w:val="it-IT"/>
              </w:rPr>
              <w:t>4.000.000 đồng/1 thiết bị.</w:t>
            </w:r>
          </w:p>
          <w:p w14:paraId="19674A30" w14:textId="77777777" w:rsidR="00B24891" w:rsidRPr="004E4613" w:rsidRDefault="00B24891" w:rsidP="00B02C9C">
            <w:pPr>
              <w:spacing w:before="60" w:after="60" w:line="240" w:lineRule="auto"/>
              <w:ind w:leftChars="0" w:left="2" w:hanging="2"/>
              <w:jc w:val="both"/>
              <w:rPr>
                <w:iCs/>
                <w:spacing w:val="-8"/>
                <w:position w:val="0"/>
                <w:szCs w:val="26"/>
                <w:lang w:val="it-IT"/>
              </w:rPr>
            </w:pPr>
            <w:r w:rsidRPr="004E4613">
              <w:rPr>
                <w:spacing w:val="-8"/>
                <w:position w:val="0"/>
                <w:szCs w:val="26"/>
                <w:lang w:val="it-IT"/>
              </w:rPr>
              <w:t xml:space="preserve">+ </w:t>
            </w:r>
            <w:r w:rsidRPr="004E4613">
              <w:rPr>
                <w:iCs/>
                <w:spacing w:val="-8"/>
                <w:position w:val="0"/>
                <w:szCs w:val="26"/>
                <w:lang w:val="it-IT"/>
              </w:rPr>
              <w:t>Sử dụng t</w:t>
            </w:r>
            <w:r w:rsidRPr="004E4613">
              <w:rPr>
                <w:bCs/>
                <w:iCs/>
                <w:spacing w:val="-8"/>
                <w:position w:val="0"/>
                <w:szCs w:val="26"/>
                <w:lang w:val="es-ES_tradnl"/>
              </w:rPr>
              <w:t xml:space="preserve">hiết bị phát tia X dùng trong kiểm tra an ninh: </w:t>
            </w:r>
            <w:r w:rsidRPr="004E4613">
              <w:rPr>
                <w:iCs/>
                <w:spacing w:val="-8"/>
                <w:position w:val="0"/>
                <w:szCs w:val="26"/>
                <w:lang w:val="it-IT"/>
              </w:rPr>
              <w:t>4.000.000 đồng/1 thiết bị.</w:t>
            </w:r>
          </w:p>
          <w:p w14:paraId="2A95D740" w14:textId="77777777" w:rsidR="00B24891" w:rsidRPr="004E4613" w:rsidRDefault="00B24891" w:rsidP="00B02C9C">
            <w:pPr>
              <w:spacing w:before="60" w:after="60" w:line="240" w:lineRule="auto"/>
              <w:ind w:leftChars="0" w:left="2" w:hanging="2"/>
              <w:jc w:val="both"/>
              <w:rPr>
                <w:iCs/>
                <w:spacing w:val="-8"/>
                <w:position w:val="0"/>
                <w:szCs w:val="26"/>
                <w:lang w:val="es-ES_tradnl"/>
              </w:rPr>
            </w:pPr>
            <w:r w:rsidRPr="004E4613">
              <w:rPr>
                <w:spacing w:val="-8"/>
                <w:position w:val="0"/>
                <w:szCs w:val="26"/>
                <w:lang w:val="it-IT"/>
              </w:rPr>
              <w:t>+</w:t>
            </w:r>
            <w:r w:rsidRPr="004E4613">
              <w:rPr>
                <w:iCs/>
                <w:spacing w:val="-8"/>
                <w:position w:val="0"/>
                <w:szCs w:val="26"/>
                <w:lang w:val="it-IT"/>
              </w:rPr>
              <w:t xml:space="preserve"> Sử dụng phổ kế Mossbauer: </w:t>
            </w:r>
            <w:r w:rsidRPr="004E4613">
              <w:rPr>
                <w:iCs/>
                <w:spacing w:val="-8"/>
                <w:position w:val="0"/>
                <w:szCs w:val="26"/>
                <w:lang w:val="es-ES_tradnl"/>
              </w:rPr>
              <w:t>4.000.000 đồng/1 thiết bị.</w:t>
            </w:r>
          </w:p>
          <w:p w14:paraId="516F747C" w14:textId="77777777" w:rsidR="00B24891" w:rsidRPr="004E4613" w:rsidRDefault="00B24891" w:rsidP="00B02C9C">
            <w:pPr>
              <w:spacing w:before="60" w:after="60" w:line="240" w:lineRule="auto"/>
              <w:ind w:leftChars="0" w:left="2" w:hanging="2"/>
              <w:jc w:val="both"/>
              <w:rPr>
                <w:iCs/>
                <w:spacing w:val="-8"/>
                <w:position w:val="0"/>
                <w:szCs w:val="26"/>
                <w:lang w:val="it-IT"/>
              </w:rPr>
            </w:pPr>
            <w:r w:rsidRPr="004E4613">
              <w:rPr>
                <w:spacing w:val="-8"/>
                <w:position w:val="0"/>
                <w:szCs w:val="26"/>
                <w:lang w:val="it-IT"/>
              </w:rPr>
              <w:t>+</w:t>
            </w:r>
            <w:r w:rsidRPr="004E4613">
              <w:rPr>
                <w:iCs/>
                <w:spacing w:val="-8"/>
                <w:position w:val="0"/>
                <w:szCs w:val="26"/>
                <w:lang w:val="it-IT"/>
              </w:rPr>
              <w:t xml:space="preserve"> Sử dụng thiết bị SPECT (SPECT/CT): Chưa có quy định.</w:t>
            </w:r>
          </w:p>
          <w:p w14:paraId="3BD4A8C4" w14:textId="77777777" w:rsidR="00B24891" w:rsidRPr="004E4613" w:rsidRDefault="00B24891" w:rsidP="00B02C9C">
            <w:pPr>
              <w:spacing w:before="60" w:after="60"/>
              <w:ind w:leftChars="0" w:left="2" w:hanging="2"/>
              <w:rPr>
                <w:b/>
                <w:spacing w:val="-8"/>
                <w:position w:val="0"/>
              </w:rPr>
            </w:pPr>
            <w:r w:rsidRPr="004E4613">
              <w:rPr>
                <w:iCs/>
                <w:spacing w:val="-8"/>
                <w:position w:val="0"/>
                <w:szCs w:val="26"/>
                <w:lang w:val="it-IT"/>
              </w:rPr>
              <w:t>2. Lệ phí cấp phép: Không</w:t>
            </w:r>
          </w:p>
        </w:tc>
        <w:tc>
          <w:tcPr>
            <w:tcW w:w="3218" w:type="dxa"/>
            <w:vAlign w:val="center"/>
          </w:tcPr>
          <w:p w14:paraId="685B3A5F" w14:textId="77777777" w:rsidR="00B24891" w:rsidRPr="004E4613" w:rsidRDefault="00B24891" w:rsidP="00B02C9C">
            <w:pPr>
              <w:widowControl w:val="0"/>
              <w:spacing w:before="60" w:after="60" w:line="240" w:lineRule="auto"/>
              <w:ind w:leftChars="0" w:left="2" w:hanging="2"/>
              <w:jc w:val="both"/>
              <w:textAlignment w:val="baseline"/>
              <w:rPr>
                <w:spacing w:val="-4"/>
                <w:position w:val="0"/>
                <w:szCs w:val="26"/>
              </w:rPr>
            </w:pPr>
            <w:r w:rsidRPr="004E4613">
              <w:rPr>
                <w:spacing w:val="-4"/>
                <w:position w:val="0"/>
                <w:szCs w:val="26"/>
              </w:rPr>
              <w:t>- Luật Năng lượng nguyên tử số 94/2025/QH15 ngày 27</w:t>
            </w:r>
            <w:r w:rsidR="0010210E" w:rsidRPr="004E4613">
              <w:rPr>
                <w:spacing w:val="-4"/>
                <w:position w:val="0"/>
                <w:szCs w:val="26"/>
              </w:rPr>
              <w:t>/</w:t>
            </w:r>
            <w:r w:rsidRPr="004E4613">
              <w:rPr>
                <w:spacing w:val="-4"/>
                <w:position w:val="0"/>
                <w:szCs w:val="26"/>
              </w:rPr>
              <w:t>6</w:t>
            </w:r>
            <w:r w:rsidR="0010210E" w:rsidRPr="004E4613">
              <w:rPr>
                <w:spacing w:val="-4"/>
                <w:position w:val="0"/>
                <w:szCs w:val="26"/>
              </w:rPr>
              <w:t>/</w:t>
            </w:r>
            <w:r w:rsidRPr="004E4613">
              <w:rPr>
                <w:spacing w:val="-4"/>
                <w:position w:val="0"/>
                <w:szCs w:val="26"/>
              </w:rPr>
              <w:t>2025.</w:t>
            </w:r>
          </w:p>
          <w:p w14:paraId="0EDB402E" w14:textId="77777777" w:rsidR="00C03501" w:rsidRPr="004E4613" w:rsidRDefault="00B24891" w:rsidP="00B02C9C">
            <w:pPr>
              <w:keepNext/>
              <w:spacing w:before="60" w:after="60" w:line="240" w:lineRule="auto"/>
              <w:ind w:leftChars="0" w:left="2" w:hanging="2"/>
              <w:jc w:val="both"/>
              <w:rPr>
                <w:spacing w:val="-4"/>
                <w:position w:val="0"/>
                <w:szCs w:val="26"/>
              </w:rPr>
            </w:pPr>
            <w:r w:rsidRPr="004E4613">
              <w:rPr>
                <w:spacing w:val="-4"/>
                <w:position w:val="0"/>
                <w:szCs w:val="26"/>
              </w:rPr>
              <w:t>- Nghị định số 332/2025/NĐ-CP ngày 18</w:t>
            </w:r>
            <w:r w:rsidR="0010210E" w:rsidRPr="004E4613">
              <w:rPr>
                <w:spacing w:val="-4"/>
                <w:position w:val="0"/>
                <w:szCs w:val="26"/>
              </w:rPr>
              <w:t>/</w:t>
            </w:r>
            <w:r w:rsidRPr="004E4613">
              <w:rPr>
                <w:spacing w:val="-4"/>
                <w:position w:val="0"/>
                <w:szCs w:val="26"/>
              </w:rPr>
              <w:t>12</w:t>
            </w:r>
            <w:r w:rsidR="0010210E" w:rsidRPr="004E4613">
              <w:rPr>
                <w:spacing w:val="-4"/>
                <w:position w:val="0"/>
                <w:szCs w:val="26"/>
              </w:rPr>
              <w:t>/</w:t>
            </w:r>
            <w:r w:rsidRPr="004E4613">
              <w:rPr>
                <w:spacing w:val="-4"/>
                <w:position w:val="0"/>
                <w:szCs w:val="26"/>
              </w:rPr>
              <w:t>2025</w:t>
            </w:r>
            <w:r w:rsidR="00C03501" w:rsidRPr="004E4613">
              <w:rPr>
                <w:spacing w:val="-4"/>
                <w:position w:val="0"/>
                <w:szCs w:val="26"/>
              </w:rPr>
              <w:t>.</w:t>
            </w:r>
            <w:r w:rsidRPr="004E4613">
              <w:rPr>
                <w:spacing w:val="-4"/>
                <w:position w:val="0"/>
                <w:szCs w:val="26"/>
              </w:rPr>
              <w:t xml:space="preserve"> </w:t>
            </w:r>
          </w:p>
          <w:p w14:paraId="0C39ED3F" w14:textId="77777777" w:rsidR="00B24891" w:rsidRPr="004E4613" w:rsidRDefault="00B24891" w:rsidP="00B02C9C">
            <w:pPr>
              <w:keepNext/>
              <w:spacing w:before="60" w:after="60" w:line="240" w:lineRule="auto"/>
              <w:ind w:leftChars="0" w:left="2" w:hanging="2"/>
              <w:jc w:val="both"/>
              <w:rPr>
                <w:szCs w:val="26"/>
              </w:rPr>
            </w:pPr>
            <w:r w:rsidRPr="004E4613">
              <w:rPr>
                <w:spacing w:val="-4"/>
                <w:position w:val="0"/>
                <w:szCs w:val="26"/>
              </w:rPr>
              <w:t xml:space="preserve">- Thông tư số </w:t>
            </w:r>
            <w:hyperlink r:id="rId9" w:tgtFrame="_blank" w:history="1">
              <w:r w:rsidRPr="004E4613">
                <w:rPr>
                  <w:spacing w:val="-4"/>
                  <w:position w:val="0"/>
                  <w:szCs w:val="26"/>
                </w:rPr>
                <w:t>287/2016/TT-BTC ngày 15/11/2016</w:t>
              </w:r>
            </w:hyperlink>
            <w:r w:rsidRPr="004E4613">
              <w:rPr>
                <w:spacing w:val="-4"/>
                <w:position w:val="0"/>
                <w:szCs w:val="26"/>
              </w:rPr>
              <w:t xml:space="preserve"> của Bộ trưởng Bộ Tài chính quy định mức thu, chế độ thu, nộp, quản lý và sử dụng phí, lệ phí trong lĩnh vực năng lượng nguyên tử.</w:t>
            </w:r>
          </w:p>
        </w:tc>
      </w:tr>
      <w:tr w:rsidR="00B24891" w:rsidRPr="004E4613" w14:paraId="77232503" w14:textId="77777777" w:rsidTr="00B04BCD">
        <w:trPr>
          <w:trHeight w:val="6610"/>
          <w:jc w:val="center"/>
        </w:trPr>
        <w:tc>
          <w:tcPr>
            <w:tcW w:w="553" w:type="dxa"/>
            <w:vAlign w:val="center"/>
          </w:tcPr>
          <w:p w14:paraId="6AF4F5D6" w14:textId="77777777" w:rsidR="00B24891" w:rsidRPr="007F1361" w:rsidRDefault="00B24891" w:rsidP="003D6112">
            <w:pPr>
              <w:spacing w:after="23" w:line="259" w:lineRule="auto"/>
              <w:ind w:left="0" w:right="65" w:hanging="2"/>
              <w:jc w:val="center"/>
              <w:rPr>
                <w:color w:val="000000" w:themeColor="text1"/>
                <w:spacing w:val="8"/>
              </w:rPr>
            </w:pPr>
            <w:r w:rsidRPr="007F1361">
              <w:rPr>
                <w:color w:val="000000" w:themeColor="text1"/>
                <w:spacing w:val="8"/>
              </w:rPr>
              <w:t>03</w:t>
            </w:r>
          </w:p>
        </w:tc>
        <w:tc>
          <w:tcPr>
            <w:tcW w:w="2085" w:type="dxa"/>
            <w:vAlign w:val="center"/>
          </w:tcPr>
          <w:p w14:paraId="5287FD84" w14:textId="77777777" w:rsidR="00B02C9C" w:rsidRPr="004E4613" w:rsidRDefault="00B24891" w:rsidP="003D6112">
            <w:pPr>
              <w:spacing w:before="60" w:after="60"/>
              <w:ind w:leftChars="0" w:left="2" w:firstLineChars="0" w:hanging="2"/>
              <w:jc w:val="both"/>
              <w:rPr>
                <w:spacing w:val="4"/>
                <w:szCs w:val="26"/>
              </w:rPr>
            </w:pPr>
            <w:r w:rsidRPr="004E4613">
              <w:rPr>
                <w:spacing w:val="-8"/>
                <w:position w:val="0"/>
                <w:szCs w:val="26"/>
              </w:rPr>
              <w:t>Gia hạn Giấy phép tiến hành công việc bức xạ - sử dụng thiết bị X-quang chẩn đoán y tế, thiết bị chụp cắt lớp vi tính tích hợp với</w:t>
            </w:r>
            <w:r w:rsidRPr="004E4613">
              <w:rPr>
                <w:spacing w:val="4"/>
                <w:szCs w:val="26"/>
              </w:rPr>
              <w:t xml:space="preserve"> PET (PET/CT), </w:t>
            </w:r>
            <w:r w:rsidRPr="004E4613">
              <w:rPr>
                <w:spacing w:val="-20"/>
                <w:position w:val="0"/>
                <w:szCs w:val="26"/>
              </w:rPr>
              <w:t>SPECT (SPECT/CT),</w:t>
            </w:r>
            <w:r w:rsidRPr="004E4613">
              <w:rPr>
                <w:spacing w:val="4"/>
                <w:szCs w:val="26"/>
              </w:rPr>
              <w:t xml:space="preserve"> </w:t>
            </w:r>
          </w:p>
          <w:p w14:paraId="461584A6" w14:textId="77777777" w:rsidR="00B24891" w:rsidRPr="004E4613" w:rsidRDefault="00B24891" w:rsidP="006B0A27">
            <w:pPr>
              <w:spacing w:before="60" w:after="60"/>
              <w:ind w:leftChars="0" w:left="2" w:firstLineChars="0" w:hanging="2"/>
              <w:jc w:val="both"/>
              <w:rPr>
                <w:bCs/>
                <w:spacing w:val="8"/>
                <w:position w:val="0"/>
              </w:rPr>
            </w:pPr>
            <w:r w:rsidRPr="004E4613">
              <w:rPr>
                <w:spacing w:val="8"/>
                <w:position w:val="0"/>
                <w:szCs w:val="26"/>
              </w:rPr>
              <w:t>sử dụng thiết bị phát tia X (trừ thiết bị chụp ảnh phóng xạ công nghiệp)</w:t>
            </w:r>
          </w:p>
        </w:tc>
        <w:tc>
          <w:tcPr>
            <w:tcW w:w="1843" w:type="dxa"/>
            <w:vAlign w:val="center"/>
          </w:tcPr>
          <w:p w14:paraId="428EAA06" w14:textId="77777777" w:rsidR="00B24891" w:rsidRPr="004E4613" w:rsidRDefault="00B24891" w:rsidP="006551D3">
            <w:pPr>
              <w:pBdr>
                <w:top w:val="nil"/>
                <w:left w:val="nil"/>
                <w:bottom w:val="nil"/>
                <w:right w:val="nil"/>
                <w:between w:val="nil"/>
              </w:pBdr>
              <w:shd w:val="clear" w:color="auto" w:fill="FFFFFF"/>
              <w:spacing w:before="60" w:after="60" w:line="240" w:lineRule="auto"/>
              <w:ind w:leftChars="0" w:left="2" w:hanging="2"/>
              <w:jc w:val="both"/>
              <w:rPr>
                <w:spacing w:val="8"/>
                <w:szCs w:val="26"/>
                <w:lang w:val="it-IT"/>
              </w:rPr>
            </w:pPr>
            <w:r w:rsidRPr="004E4613">
              <w:rPr>
                <w:spacing w:val="8"/>
                <w:szCs w:val="26"/>
                <w:lang w:val="it-IT"/>
              </w:rPr>
              <w:t>- 18 ngày làm việc đối với gia hạn Giấy phép sử dụng thiết bị phát tia X (trừ thiết bị chụp ảnh phóng xạ công nghiệp).</w:t>
            </w:r>
          </w:p>
          <w:p w14:paraId="761D7A39" w14:textId="77777777" w:rsidR="00B24891" w:rsidRPr="004E4613" w:rsidRDefault="00B24891" w:rsidP="006551D3">
            <w:pPr>
              <w:pBdr>
                <w:top w:val="nil"/>
                <w:left w:val="nil"/>
                <w:bottom w:val="nil"/>
                <w:right w:val="nil"/>
                <w:between w:val="nil"/>
              </w:pBdr>
              <w:shd w:val="clear" w:color="auto" w:fill="FFFFFF"/>
              <w:spacing w:before="60" w:after="60" w:line="240" w:lineRule="auto"/>
              <w:ind w:leftChars="0" w:left="2" w:hanging="2"/>
              <w:jc w:val="both"/>
              <w:rPr>
                <w:spacing w:val="8"/>
                <w:szCs w:val="26"/>
                <w:lang w:val="it-IT"/>
              </w:rPr>
            </w:pPr>
            <w:r w:rsidRPr="004E4613">
              <w:rPr>
                <w:spacing w:val="8"/>
                <w:szCs w:val="26"/>
                <w:lang w:val="it-IT"/>
              </w:rPr>
              <w:t xml:space="preserve"> - 15 ngày làm việc đối với gia hạn Giấy phép sử dụng thiết bị X-quang chẩn đoán y tế, thiết bị chụp cắt lớp vi tính tích hợp </w:t>
            </w:r>
            <w:r w:rsidRPr="004E4613">
              <w:rPr>
                <w:spacing w:val="-16"/>
                <w:szCs w:val="26"/>
                <w:lang w:val="it-IT"/>
              </w:rPr>
              <w:t>với PET (PET/CT),</w:t>
            </w:r>
            <w:r w:rsidRPr="004E4613">
              <w:rPr>
                <w:spacing w:val="8"/>
                <w:szCs w:val="26"/>
                <w:lang w:val="it-IT"/>
              </w:rPr>
              <w:t xml:space="preserve"> </w:t>
            </w:r>
            <w:r w:rsidR="006551D3" w:rsidRPr="004E4613">
              <w:rPr>
                <w:spacing w:val="-24"/>
                <w:position w:val="0"/>
                <w:szCs w:val="26"/>
                <w:lang w:val="it-IT"/>
              </w:rPr>
              <w:t>SPECT(SPECT/CT)</w:t>
            </w:r>
          </w:p>
        </w:tc>
        <w:tc>
          <w:tcPr>
            <w:tcW w:w="2126" w:type="dxa"/>
            <w:vAlign w:val="center"/>
          </w:tcPr>
          <w:p w14:paraId="63E6D8F0" w14:textId="77777777" w:rsidR="00B24891" w:rsidRPr="004E4613" w:rsidRDefault="00B24891" w:rsidP="006551D3">
            <w:pPr>
              <w:widowControl w:val="0"/>
              <w:autoSpaceDE w:val="0"/>
              <w:autoSpaceDN w:val="0"/>
              <w:spacing w:before="60" w:after="60" w:line="240" w:lineRule="auto"/>
              <w:ind w:leftChars="0" w:left="2" w:hanging="2"/>
              <w:jc w:val="both"/>
              <w:rPr>
                <w:spacing w:val="-4"/>
                <w:lang w:val="da-DK"/>
              </w:rPr>
            </w:pPr>
            <w:r w:rsidRPr="004E4613">
              <w:rPr>
                <w:b/>
                <w:bCs/>
                <w:spacing w:val="-4"/>
                <w:lang w:val="da-DK"/>
              </w:rPr>
              <w:t>- Cơ quan tiếp nhận và trả kết quả:</w:t>
            </w:r>
            <w:r w:rsidRPr="004E4613">
              <w:rPr>
                <w:spacing w:val="-4"/>
                <w:lang w:val="da-DK"/>
              </w:rPr>
              <w:t xml:space="preserve"> Trung tâm Phục vụ hành chính công tỉnh Lạng Sơn. Địa chỉ: Phố Dã Tượng, phường Lương Văn Tri, tỉnh Lạng Sơn; Trung tâm Phụ</w:t>
            </w:r>
            <w:r w:rsidR="00B02C9C" w:rsidRPr="004E4613">
              <w:rPr>
                <w:spacing w:val="-4"/>
                <w:lang w:val="da-DK"/>
              </w:rPr>
              <w:t xml:space="preserve">c vụ hành chính công </w:t>
            </w:r>
            <w:r w:rsidR="006551D3" w:rsidRPr="004E4613">
              <w:rPr>
                <w:spacing w:val="-4"/>
                <w:lang w:val="da-DK"/>
              </w:rPr>
              <w:t xml:space="preserve">cấp </w:t>
            </w:r>
            <w:r w:rsidR="00B02C9C" w:rsidRPr="004E4613">
              <w:rPr>
                <w:spacing w:val="-4"/>
                <w:lang w:val="da-DK"/>
              </w:rPr>
              <w:t>xã</w:t>
            </w:r>
            <w:r w:rsidR="006551D3" w:rsidRPr="004E4613">
              <w:rPr>
                <w:spacing w:val="-4"/>
                <w:lang w:val="da-DK"/>
              </w:rPr>
              <w:t>.</w:t>
            </w:r>
          </w:p>
          <w:p w14:paraId="2A1D4F52" w14:textId="77777777" w:rsidR="00B24891" w:rsidRPr="004E4613" w:rsidRDefault="00B24891" w:rsidP="006551D3">
            <w:pPr>
              <w:widowControl w:val="0"/>
              <w:autoSpaceDE w:val="0"/>
              <w:autoSpaceDN w:val="0"/>
              <w:spacing w:before="60" w:after="60" w:line="240" w:lineRule="auto"/>
              <w:ind w:leftChars="0" w:left="2" w:hanging="2"/>
              <w:jc w:val="both"/>
              <w:rPr>
                <w:lang w:val="da-DK"/>
              </w:rPr>
            </w:pPr>
            <w:r w:rsidRPr="004E4613">
              <w:rPr>
                <w:b/>
                <w:bCs/>
                <w:spacing w:val="-4"/>
                <w:lang w:val="da-DK"/>
              </w:rPr>
              <w:t>- Cơ quan thực hiện:</w:t>
            </w:r>
            <w:r w:rsidRPr="004E4613">
              <w:rPr>
                <w:spacing w:val="-4"/>
                <w:lang w:val="da-DK"/>
              </w:rPr>
              <w:t xml:space="preserve"> Sở Khoa học và Công nghệ tỉnh Lạng Sơn. Địa chỉ: số 01 đường Mai Thế Chuẩn, phường Lương Văn Tri, tỉnh Lạng Sơn</w:t>
            </w:r>
            <w:r w:rsidR="006551D3" w:rsidRPr="004E4613">
              <w:rPr>
                <w:spacing w:val="-4"/>
                <w:lang w:val="da-DK"/>
              </w:rPr>
              <w:t>.</w:t>
            </w:r>
          </w:p>
        </w:tc>
        <w:tc>
          <w:tcPr>
            <w:tcW w:w="2168" w:type="dxa"/>
            <w:vAlign w:val="center"/>
          </w:tcPr>
          <w:p w14:paraId="4178D85A" w14:textId="77777777" w:rsidR="00B24891" w:rsidRPr="004E4613" w:rsidRDefault="00B24891" w:rsidP="006551D3">
            <w:pPr>
              <w:widowControl w:val="0"/>
              <w:autoSpaceDE w:val="0"/>
              <w:autoSpaceDN w:val="0"/>
              <w:spacing w:before="60" w:after="60" w:line="240" w:lineRule="auto"/>
              <w:ind w:leftChars="0" w:left="2" w:hanging="2"/>
              <w:jc w:val="both"/>
              <w:rPr>
                <w:spacing w:val="-4"/>
                <w:position w:val="0"/>
                <w:lang w:val="it-IT"/>
              </w:rPr>
            </w:pPr>
            <w:r w:rsidRPr="004E4613">
              <w:rPr>
                <w:spacing w:val="-4"/>
                <w:position w:val="0"/>
                <w:lang w:val="it-IT"/>
              </w:rPr>
              <w:t>- Tiếp nhận hồ sơ và trả kết quả trực tiếp</w:t>
            </w:r>
            <w:r w:rsidR="006551D3" w:rsidRPr="004E4613">
              <w:rPr>
                <w:spacing w:val="-4"/>
                <w:position w:val="0"/>
                <w:lang w:val="it-IT"/>
              </w:rPr>
              <w:t>.</w:t>
            </w:r>
          </w:p>
          <w:p w14:paraId="5410CD2F" w14:textId="77777777" w:rsidR="00B24891" w:rsidRPr="004E4613" w:rsidRDefault="00B24891" w:rsidP="006551D3">
            <w:pPr>
              <w:widowControl w:val="0"/>
              <w:autoSpaceDE w:val="0"/>
              <w:autoSpaceDN w:val="0"/>
              <w:spacing w:before="60" w:after="60" w:line="240" w:lineRule="auto"/>
              <w:ind w:leftChars="0" w:left="2" w:hanging="2"/>
              <w:jc w:val="both"/>
              <w:rPr>
                <w:spacing w:val="-4"/>
                <w:position w:val="0"/>
                <w:lang w:val="it-IT"/>
              </w:rPr>
            </w:pPr>
            <w:r w:rsidRPr="004E4613">
              <w:rPr>
                <w:spacing w:val="-4"/>
                <w:position w:val="0"/>
                <w:lang w:val="it-IT"/>
              </w:rPr>
              <w:t>- Tiếp nhận hồ sơ, trả kết quả giải quyết</w:t>
            </w:r>
            <w:r w:rsidR="006551D3" w:rsidRPr="004E4613">
              <w:rPr>
                <w:spacing w:val="-4"/>
                <w:position w:val="0"/>
                <w:lang w:val="it-IT"/>
              </w:rPr>
              <w:t xml:space="preserve"> qua dịch vụ Bưu chính công ích.</w:t>
            </w:r>
          </w:p>
          <w:p w14:paraId="239C71C5" w14:textId="77777777" w:rsidR="00B24891" w:rsidRPr="004E4613" w:rsidRDefault="00B24891" w:rsidP="006551D3">
            <w:pPr>
              <w:widowControl w:val="0"/>
              <w:autoSpaceDE w:val="0"/>
              <w:autoSpaceDN w:val="0"/>
              <w:spacing w:before="60" w:after="60" w:line="240" w:lineRule="auto"/>
              <w:ind w:leftChars="0" w:left="2" w:hanging="2"/>
              <w:jc w:val="both"/>
              <w:rPr>
                <w:spacing w:val="-4"/>
                <w:position w:val="0"/>
                <w:lang w:val="it-IT"/>
              </w:rPr>
            </w:pPr>
            <w:r w:rsidRPr="004E4613">
              <w:rPr>
                <w:spacing w:val="-4"/>
                <w:position w:val="0"/>
                <w:lang w:val="da-DK"/>
              </w:rPr>
              <w:t>- Tiếp nhận hồ sơ trực tuyến qua cổng dịch vụ công quốc gia tại địa chỉ https://dichvucong.gov.vn.</w:t>
            </w:r>
          </w:p>
          <w:p w14:paraId="43C56969" w14:textId="77777777" w:rsidR="00B24891" w:rsidRPr="004E4613" w:rsidRDefault="00B24891" w:rsidP="006551D3">
            <w:pPr>
              <w:spacing w:before="60" w:after="60" w:line="240" w:lineRule="auto"/>
              <w:ind w:leftChars="0" w:left="2" w:hanging="2"/>
              <w:contextualSpacing/>
              <w:jc w:val="both"/>
              <w:rPr>
                <w:lang w:val="da-DK"/>
              </w:rPr>
            </w:pPr>
          </w:p>
        </w:tc>
        <w:tc>
          <w:tcPr>
            <w:tcW w:w="3402" w:type="dxa"/>
            <w:vAlign w:val="center"/>
          </w:tcPr>
          <w:p w14:paraId="4B565BC4" w14:textId="77777777" w:rsidR="00B24891" w:rsidRDefault="005D2FFB" w:rsidP="005D2FFB">
            <w:pPr>
              <w:pBdr>
                <w:top w:val="nil"/>
                <w:left w:val="nil"/>
                <w:bottom w:val="nil"/>
                <w:right w:val="nil"/>
                <w:between w:val="nil"/>
              </w:pBdr>
              <w:shd w:val="clear" w:color="auto" w:fill="FFFFFF"/>
              <w:spacing w:before="60" w:after="60" w:line="240" w:lineRule="auto"/>
              <w:ind w:leftChars="0" w:left="2" w:hanging="2"/>
              <w:jc w:val="both"/>
              <w:rPr>
                <w:szCs w:val="26"/>
                <w:lang w:val="it-IT"/>
              </w:rPr>
            </w:pPr>
            <w:r>
              <w:rPr>
                <w:szCs w:val="26"/>
                <w:lang w:val="it-IT"/>
              </w:rPr>
              <w:t>- Phí thẩm định gia hạn giấy phép: 75% mức thu phí thẩm định cấp giấy phép lần đầu.</w:t>
            </w:r>
          </w:p>
          <w:p w14:paraId="7B76E6E6" w14:textId="5387BA16" w:rsidR="005D2FFB" w:rsidRPr="004E4613" w:rsidRDefault="005D2FFB" w:rsidP="005D2FFB">
            <w:pPr>
              <w:pBdr>
                <w:top w:val="nil"/>
                <w:left w:val="nil"/>
                <w:bottom w:val="nil"/>
                <w:right w:val="nil"/>
                <w:between w:val="nil"/>
              </w:pBdr>
              <w:shd w:val="clear" w:color="auto" w:fill="FFFFFF"/>
              <w:spacing w:before="60" w:after="60" w:line="240" w:lineRule="auto"/>
              <w:ind w:leftChars="0" w:left="2" w:hanging="2"/>
              <w:jc w:val="both"/>
              <w:rPr>
                <w:szCs w:val="26"/>
                <w:lang w:val="it-IT"/>
              </w:rPr>
            </w:pPr>
            <w:r>
              <w:rPr>
                <w:szCs w:val="26"/>
                <w:lang w:val="it-IT"/>
              </w:rPr>
              <w:t>- Lệ phí cấp Giấy phép: Không.</w:t>
            </w:r>
          </w:p>
        </w:tc>
        <w:tc>
          <w:tcPr>
            <w:tcW w:w="3218" w:type="dxa"/>
            <w:vAlign w:val="center"/>
          </w:tcPr>
          <w:p w14:paraId="1B851186" w14:textId="77777777" w:rsidR="00B24891" w:rsidRPr="004E4613" w:rsidRDefault="00B24891" w:rsidP="00C452CF">
            <w:pPr>
              <w:widowControl w:val="0"/>
              <w:spacing w:before="60" w:after="60" w:line="240" w:lineRule="auto"/>
              <w:ind w:leftChars="0" w:left="2" w:hanging="2"/>
              <w:jc w:val="both"/>
              <w:textAlignment w:val="baseline"/>
              <w:rPr>
                <w:szCs w:val="26"/>
              </w:rPr>
            </w:pPr>
            <w:r w:rsidRPr="004E4613">
              <w:rPr>
                <w:szCs w:val="26"/>
                <w:lang w:val="it-IT"/>
              </w:rPr>
              <w:t xml:space="preserve">- </w:t>
            </w:r>
            <w:r w:rsidRPr="004E4613">
              <w:rPr>
                <w:szCs w:val="26"/>
              </w:rPr>
              <w:t>Luật Năng lượng nguyên tử số 94/2025/QH15 ngày 27</w:t>
            </w:r>
            <w:r w:rsidR="0010210E" w:rsidRPr="004E4613">
              <w:rPr>
                <w:szCs w:val="26"/>
              </w:rPr>
              <w:t>/</w:t>
            </w:r>
            <w:r w:rsidRPr="004E4613">
              <w:rPr>
                <w:szCs w:val="26"/>
              </w:rPr>
              <w:t>6</w:t>
            </w:r>
            <w:r w:rsidR="0010210E" w:rsidRPr="004E4613">
              <w:rPr>
                <w:szCs w:val="26"/>
              </w:rPr>
              <w:t>/</w:t>
            </w:r>
            <w:r w:rsidRPr="004E4613">
              <w:rPr>
                <w:szCs w:val="26"/>
              </w:rPr>
              <w:t>2025.</w:t>
            </w:r>
          </w:p>
          <w:p w14:paraId="5AFE00D8" w14:textId="77777777" w:rsidR="00B24891" w:rsidRPr="004E4613" w:rsidRDefault="00B24891" w:rsidP="00C452CF">
            <w:pPr>
              <w:keepNext/>
              <w:spacing w:before="60" w:after="60" w:line="240" w:lineRule="auto"/>
              <w:ind w:leftChars="0" w:left="2" w:hanging="2"/>
              <w:jc w:val="both"/>
              <w:rPr>
                <w:szCs w:val="26"/>
              </w:rPr>
            </w:pPr>
            <w:r w:rsidRPr="004E4613">
              <w:rPr>
                <w:szCs w:val="26"/>
              </w:rPr>
              <w:t>- Nghị định số 332/2025/NĐ-CP ngày 18</w:t>
            </w:r>
            <w:r w:rsidR="0010210E" w:rsidRPr="004E4613">
              <w:rPr>
                <w:szCs w:val="26"/>
              </w:rPr>
              <w:t>/</w:t>
            </w:r>
            <w:r w:rsidRPr="004E4613">
              <w:rPr>
                <w:szCs w:val="26"/>
              </w:rPr>
              <w:t>12</w:t>
            </w:r>
            <w:r w:rsidR="0010210E" w:rsidRPr="004E4613">
              <w:rPr>
                <w:szCs w:val="26"/>
              </w:rPr>
              <w:t>/</w:t>
            </w:r>
            <w:r w:rsidRPr="004E4613">
              <w:rPr>
                <w:szCs w:val="26"/>
              </w:rPr>
              <w:t>2025.</w:t>
            </w:r>
          </w:p>
          <w:p w14:paraId="5D733D07" w14:textId="77777777" w:rsidR="00C03501" w:rsidRPr="004E4613" w:rsidRDefault="00B24891" w:rsidP="00C452CF">
            <w:pPr>
              <w:pStyle w:val="Footer"/>
              <w:widowControl w:val="0"/>
              <w:spacing w:before="60" w:after="60" w:line="240" w:lineRule="auto"/>
              <w:ind w:leftChars="0" w:left="2" w:hanging="2"/>
              <w:jc w:val="both"/>
              <w:rPr>
                <w:szCs w:val="26"/>
              </w:rPr>
            </w:pPr>
            <w:r w:rsidRPr="004E4613">
              <w:rPr>
                <w:szCs w:val="26"/>
                <w:lang w:val="it-IT"/>
              </w:rPr>
              <w:t xml:space="preserve">- Thông tư số </w:t>
            </w:r>
            <w:hyperlink r:id="rId10" w:tgtFrame="_blank" w:history="1">
              <w:r w:rsidRPr="004E4613">
                <w:rPr>
                  <w:szCs w:val="26"/>
                </w:rPr>
                <w:t>287/2016/TT-BTC ngày 15/11/2016</w:t>
              </w:r>
            </w:hyperlink>
            <w:r w:rsidR="006551D3" w:rsidRPr="004E4613">
              <w:rPr>
                <w:szCs w:val="26"/>
              </w:rPr>
              <w:t>.</w:t>
            </w:r>
          </w:p>
          <w:p w14:paraId="28F9183A" w14:textId="77777777" w:rsidR="00B24891" w:rsidRPr="004E4613" w:rsidRDefault="00B24891" w:rsidP="00C452CF">
            <w:pPr>
              <w:pStyle w:val="Footer"/>
              <w:widowControl w:val="0"/>
              <w:spacing w:before="60" w:after="60" w:line="240" w:lineRule="auto"/>
              <w:ind w:leftChars="0" w:left="2" w:hanging="2"/>
              <w:jc w:val="both"/>
              <w:rPr>
                <w:szCs w:val="26"/>
              </w:rPr>
            </w:pPr>
            <w:r w:rsidRPr="004E4613">
              <w:rPr>
                <w:szCs w:val="26"/>
              </w:rPr>
              <w:t xml:space="preserve">- Thông tư số 116/2021/TT-BTC ngày 22/12/2021 của Bộ trưởng Bộ Tài chính sửa đổi, bổ sung một số điều của Thông tư số </w:t>
            </w:r>
            <w:hyperlink r:id="rId11" w:tgtFrame="_blank" w:history="1">
              <w:r w:rsidRPr="004E4613">
                <w:rPr>
                  <w:szCs w:val="26"/>
                </w:rPr>
                <w:t>287/2016/TT-BTC ngày 15/11/2016</w:t>
              </w:r>
            </w:hyperlink>
            <w:r w:rsidRPr="004E4613">
              <w:rPr>
                <w:szCs w:val="26"/>
              </w:rPr>
              <w:t xml:space="preserve"> của Bộ trưởng Bộ Tài chính quy định mức thu, chế độ thu, nộp, quản lý và sử dụng phí, lệ phí trong lĩnh vực năng lượng nguyên tử.</w:t>
            </w:r>
          </w:p>
        </w:tc>
      </w:tr>
      <w:tr w:rsidR="00B04BCD" w:rsidRPr="004E4613" w14:paraId="367AC273" w14:textId="77777777" w:rsidTr="00B04BCD">
        <w:trPr>
          <w:trHeight w:val="789"/>
          <w:jc w:val="center"/>
        </w:trPr>
        <w:tc>
          <w:tcPr>
            <w:tcW w:w="553" w:type="dxa"/>
            <w:vAlign w:val="center"/>
          </w:tcPr>
          <w:p w14:paraId="1A4FC9EC" w14:textId="77777777" w:rsidR="00B04BCD" w:rsidRPr="004E4613" w:rsidRDefault="00B04BCD" w:rsidP="003D6112">
            <w:pPr>
              <w:spacing w:after="23" w:line="259" w:lineRule="auto"/>
              <w:ind w:left="0" w:right="65" w:hanging="2"/>
              <w:jc w:val="center"/>
            </w:pPr>
            <w:r w:rsidRPr="004E4613">
              <w:t>04</w:t>
            </w:r>
          </w:p>
        </w:tc>
        <w:tc>
          <w:tcPr>
            <w:tcW w:w="2085" w:type="dxa"/>
            <w:vAlign w:val="center"/>
          </w:tcPr>
          <w:p w14:paraId="02021085" w14:textId="77777777" w:rsidR="00B04BCD" w:rsidRPr="004E4613" w:rsidRDefault="00B04BCD" w:rsidP="003D6112">
            <w:pPr>
              <w:keepNext/>
              <w:tabs>
                <w:tab w:val="center" w:pos="4680"/>
                <w:tab w:val="right" w:pos="9360"/>
              </w:tabs>
              <w:spacing w:before="60" w:after="60" w:line="240" w:lineRule="auto"/>
              <w:ind w:leftChars="0" w:left="2" w:firstLineChars="0" w:hanging="2"/>
              <w:jc w:val="both"/>
              <w:rPr>
                <w:szCs w:val="26"/>
              </w:rPr>
            </w:pPr>
            <w:r w:rsidRPr="004E4613">
              <w:rPr>
                <w:szCs w:val="26"/>
              </w:rPr>
              <w:t xml:space="preserve">Sửa đổi Giấy phép tiến hành công việc bức xạ - sử dụng thiết bị X-quang chẩn đoán y tế, thiết bị chụp cắt lớp vi tính tích hợp </w:t>
            </w:r>
            <w:r w:rsidRPr="004E4613">
              <w:rPr>
                <w:spacing w:val="-8"/>
                <w:szCs w:val="26"/>
              </w:rPr>
              <w:t>với PET (PET/CT),</w:t>
            </w:r>
          </w:p>
          <w:p w14:paraId="2440711F" w14:textId="77777777" w:rsidR="00B04BCD" w:rsidRPr="004E4613" w:rsidRDefault="00B04BCD" w:rsidP="00B04BCD">
            <w:pPr>
              <w:keepNext/>
              <w:tabs>
                <w:tab w:val="center" w:pos="4680"/>
                <w:tab w:val="right" w:pos="9360"/>
              </w:tabs>
              <w:spacing w:before="60" w:after="60" w:line="240" w:lineRule="auto"/>
              <w:ind w:leftChars="0" w:left="2" w:firstLineChars="0" w:hanging="2"/>
              <w:jc w:val="both"/>
              <w:rPr>
                <w:bCs/>
              </w:rPr>
            </w:pPr>
            <w:r w:rsidRPr="004E4613">
              <w:rPr>
                <w:szCs w:val="26"/>
              </w:rPr>
              <w:t>SPECT(SPECT/CT), sử dụng thiết bị phát tia X (trừ thiết bị chụp ảnh phóng xạ công nghiệp)</w:t>
            </w:r>
          </w:p>
        </w:tc>
        <w:tc>
          <w:tcPr>
            <w:tcW w:w="1843" w:type="dxa"/>
            <w:vAlign w:val="center"/>
          </w:tcPr>
          <w:p w14:paraId="57406B95" w14:textId="77777777" w:rsidR="00B04BCD" w:rsidRPr="004E4613" w:rsidRDefault="00B04BCD" w:rsidP="006B0A27">
            <w:pPr>
              <w:spacing w:before="60" w:after="60" w:line="240" w:lineRule="auto"/>
              <w:ind w:leftChars="0" w:left="2" w:firstLineChars="0" w:hanging="2"/>
              <w:jc w:val="both"/>
              <w:rPr>
                <w:spacing w:val="-4"/>
                <w:szCs w:val="26"/>
                <w:lang w:val="it-IT"/>
              </w:rPr>
            </w:pPr>
            <w:r w:rsidRPr="004E4613">
              <w:rPr>
                <w:spacing w:val="-4"/>
                <w:szCs w:val="26"/>
                <w:lang w:val="it-IT"/>
              </w:rPr>
              <w:t>10 ngày làm việc kể từ ngày nhận đủ hồ sơ hợp lệ và phí, lệ phí theo quy định</w:t>
            </w:r>
          </w:p>
        </w:tc>
        <w:tc>
          <w:tcPr>
            <w:tcW w:w="2126" w:type="dxa"/>
            <w:vMerge w:val="restart"/>
            <w:vAlign w:val="center"/>
          </w:tcPr>
          <w:p w14:paraId="5D6C223F" w14:textId="77777777" w:rsidR="00B04BCD" w:rsidRPr="004E4613" w:rsidRDefault="00B04BCD" w:rsidP="006551D3">
            <w:pPr>
              <w:widowControl w:val="0"/>
              <w:autoSpaceDE w:val="0"/>
              <w:autoSpaceDN w:val="0"/>
              <w:spacing w:before="60" w:after="60" w:line="240" w:lineRule="auto"/>
              <w:ind w:leftChars="0" w:left="2" w:firstLineChars="0" w:hanging="2"/>
              <w:jc w:val="both"/>
              <w:rPr>
                <w:spacing w:val="-4"/>
                <w:lang w:val="da-DK"/>
              </w:rPr>
            </w:pPr>
            <w:r w:rsidRPr="004E4613">
              <w:rPr>
                <w:b/>
                <w:bCs/>
                <w:spacing w:val="-4"/>
                <w:lang w:val="da-DK"/>
              </w:rPr>
              <w:t>- Cơ quan tiếp nhận và trả kết quả:</w:t>
            </w:r>
            <w:r w:rsidRPr="004E4613">
              <w:rPr>
                <w:spacing w:val="-4"/>
                <w:lang w:val="da-DK"/>
              </w:rPr>
              <w:t xml:space="preserve"> Trung tâm Phục vụ hành chính công tỉnh Lạng Sơn. Địa chỉ: Phố Dã Tượng, phường Lương Văn Tri, tỉnh Lạng Sơn; Trung tâm Phục vụ hành chính công cấp xã.</w:t>
            </w:r>
          </w:p>
          <w:p w14:paraId="186AB30A" w14:textId="77777777" w:rsidR="00B04BCD" w:rsidRPr="004E4613" w:rsidRDefault="00B04BCD" w:rsidP="006551D3">
            <w:pPr>
              <w:widowControl w:val="0"/>
              <w:autoSpaceDE w:val="0"/>
              <w:autoSpaceDN w:val="0"/>
              <w:spacing w:before="60" w:after="60" w:line="240" w:lineRule="auto"/>
              <w:ind w:leftChars="0" w:left="2" w:firstLineChars="0" w:hanging="2"/>
              <w:jc w:val="both"/>
              <w:rPr>
                <w:spacing w:val="-4"/>
                <w:lang w:val="da-DK"/>
              </w:rPr>
            </w:pPr>
            <w:r w:rsidRPr="004E4613">
              <w:rPr>
                <w:b/>
                <w:bCs/>
                <w:spacing w:val="-4"/>
                <w:lang w:val="da-DK"/>
              </w:rPr>
              <w:t>- Cơ quan thực hiện:</w:t>
            </w:r>
            <w:r w:rsidRPr="004E4613">
              <w:rPr>
                <w:spacing w:val="-4"/>
                <w:lang w:val="da-DK"/>
              </w:rPr>
              <w:t xml:space="preserve"> Sở Khoa học và Công nghệ tỉnh Lạng Sơn. Địa chỉ: số 01 đường Mai Thế Chuẩn, phường Lương Văn Tri, tỉnh Lạng Sơn.</w:t>
            </w:r>
          </w:p>
        </w:tc>
        <w:tc>
          <w:tcPr>
            <w:tcW w:w="2168" w:type="dxa"/>
            <w:vMerge w:val="restart"/>
            <w:vAlign w:val="center"/>
          </w:tcPr>
          <w:p w14:paraId="50634C8A" w14:textId="77777777" w:rsidR="00B04BCD" w:rsidRPr="004E4613" w:rsidRDefault="00B04BCD" w:rsidP="006551D3">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 hồ sơ và trả kết quả trực tiếp.</w:t>
            </w:r>
          </w:p>
          <w:p w14:paraId="0C7C3608" w14:textId="77777777" w:rsidR="00B04BCD" w:rsidRPr="004E4613" w:rsidRDefault="00B04BCD" w:rsidP="006551D3">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 hồ sơ, trả kết quả giải quyết qua dịch vụ Bưu chính công ích.</w:t>
            </w:r>
          </w:p>
          <w:p w14:paraId="143199F7" w14:textId="77777777" w:rsidR="00B04BCD" w:rsidRPr="004E4613" w:rsidRDefault="00B04BCD" w:rsidP="006551D3">
            <w:pPr>
              <w:widowControl w:val="0"/>
              <w:autoSpaceDE w:val="0"/>
              <w:autoSpaceDN w:val="0"/>
              <w:spacing w:before="60" w:after="60" w:line="240" w:lineRule="auto"/>
              <w:ind w:leftChars="0" w:left="2" w:firstLineChars="0" w:hanging="2"/>
              <w:jc w:val="both"/>
              <w:rPr>
                <w:spacing w:val="-4"/>
                <w:lang w:val="it-IT"/>
              </w:rPr>
            </w:pPr>
            <w:r w:rsidRPr="004E4613">
              <w:rPr>
                <w:spacing w:val="-4"/>
                <w:lang w:val="da-DK"/>
              </w:rPr>
              <w:t>- Tiếp nhận hồ sơ trực tuyến qua cổng dịch vụ công quốc gia tại địa chỉ https://dichvucong.gov.vn.</w:t>
            </w:r>
          </w:p>
          <w:p w14:paraId="4DEC5007" w14:textId="77777777" w:rsidR="00B04BCD" w:rsidRPr="004E4613" w:rsidRDefault="00B04BCD" w:rsidP="006551D3">
            <w:pPr>
              <w:spacing w:before="60" w:after="60" w:line="240" w:lineRule="auto"/>
              <w:ind w:leftChars="0" w:left="2" w:firstLineChars="0" w:hanging="2"/>
              <w:contextualSpacing/>
              <w:jc w:val="both"/>
              <w:rPr>
                <w:spacing w:val="-4"/>
                <w:lang w:val="da-DK"/>
              </w:rPr>
            </w:pPr>
          </w:p>
        </w:tc>
        <w:tc>
          <w:tcPr>
            <w:tcW w:w="3402" w:type="dxa"/>
            <w:vMerge w:val="restart"/>
            <w:vAlign w:val="center"/>
          </w:tcPr>
          <w:p w14:paraId="7DC6F854" w14:textId="77777777" w:rsidR="00B04BCD" w:rsidRPr="004E4613" w:rsidRDefault="00B04BCD" w:rsidP="006551D3">
            <w:pPr>
              <w:spacing w:before="60" w:after="60" w:line="240" w:lineRule="auto"/>
              <w:ind w:leftChars="0" w:left="2" w:firstLineChars="0" w:hanging="2"/>
              <w:jc w:val="both"/>
              <w:rPr>
                <w:iCs/>
                <w:spacing w:val="-4"/>
                <w:szCs w:val="26"/>
                <w:lang w:val="it-IT"/>
              </w:rPr>
            </w:pPr>
            <w:r w:rsidRPr="004E4613">
              <w:rPr>
                <w:spacing w:val="-4"/>
              </w:rPr>
              <w:t>Không quy định</w:t>
            </w:r>
          </w:p>
        </w:tc>
        <w:tc>
          <w:tcPr>
            <w:tcW w:w="3218" w:type="dxa"/>
            <w:vMerge w:val="restart"/>
            <w:vAlign w:val="center"/>
          </w:tcPr>
          <w:p w14:paraId="55319BE9" w14:textId="77777777" w:rsidR="00B04BCD" w:rsidRPr="004E4613" w:rsidRDefault="00B04BCD" w:rsidP="006551D3">
            <w:pPr>
              <w:widowControl w:val="0"/>
              <w:spacing w:before="60" w:after="60" w:line="240" w:lineRule="auto"/>
              <w:ind w:leftChars="0" w:left="2" w:firstLineChars="0" w:hanging="2"/>
              <w:jc w:val="both"/>
              <w:textAlignment w:val="baseline"/>
              <w:rPr>
                <w:spacing w:val="-4"/>
                <w:szCs w:val="26"/>
              </w:rPr>
            </w:pPr>
            <w:r w:rsidRPr="004E4613">
              <w:rPr>
                <w:spacing w:val="-4"/>
                <w:szCs w:val="26"/>
              </w:rPr>
              <w:t>- Luật Năng lượng nguyên tử số 94/2025/QH15 ngày 27/6/2025.</w:t>
            </w:r>
          </w:p>
          <w:p w14:paraId="6B371AF9" w14:textId="77777777" w:rsidR="00B04BCD" w:rsidRPr="004E4613" w:rsidRDefault="00B04BCD" w:rsidP="006551D3">
            <w:pPr>
              <w:keepNext/>
              <w:spacing w:before="60" w:after="60" w:line="240" w:lineRule="auto"/>
              <w:ind w:leftChars="0" w:left="2" w:firstLineChars="0" w:hanging="2"/>
              <w:jc w:val="both"/>
              <w:rPr>
                <w:spacing w:val="-4"/>
                <w:szCs w:val="26"/>
              </w:rPr>
            </w:pPr>
            <w:r w:rsidRPr="004E4613">
              <w:rPr>
                <w:spacing w:val="-4"/>
                <w:szCs w:val="26"/>
              </w:rPr>
              <w:t>- Nghị định số 332/2025/NĐ-CP ngày 18/12/2025.</w:t>
            </w:r>
          </w:p>
          <w:p w14:paraId="3C12C0C9" w14:textId="77777777" w:rsidR="00B04BCD" w:rsidRPr="004E4613" w:rsidRDefault="00B04BCD" w:rsidP="006551D3">
            <w:pPr>
              <w:keepNext/>
              <w:spacing w:before="60" w:after="60" w:line="240" w:lineRule="auto"/>
              <w:ind w:leftChars="0" w:left="2" w:firstLineChars="0" w:hanging="2"/>
              <w:jc w:val="both"/>
              <w:rPr>
                <w:spacing w:val="-4"/>
                <w:szCs w:val="26"/>
              </w:rPr>
            </w:pPr>
            <w:r w:rsidRPr="004E4613">
              <w:rPr>
                <w:spacing w:val="-4"/>
                <w:szCs w:val="26"/>
              </w:rPr>
              <w:t xml:space="preserve">- </w:t>
            </w:r>
            <w:r w:rsidRPr="004E4613">
              <w:rPr>
                <w:spacing w:val="-4"/>
                <w:szCs w:val="26"/>
                <w:lang w:val="it-IT"/>
              </w:rPr>
              <w:t xml:space="preserve">Thông tư số </w:t>
            </w:r>
            <w:hyperlink r:id="rId12" w:tgtFrame="_blank" w:history="1">
              <w:r w:rsidRPr="004E4613">
                <w:rPr>
                  <w:rStyle w:val="Hyperlink"/>
                  <w:color w:val="auto"/>
                  <w:spacing w:val="-4"/>
                  <w:u w:val="none"/>
                  <w:lang w:val="it-IT"/>
                </w:rPr>
                <w:t>287/2016/TT-BTC ngày 15/11/2016</w:t>
              </w:r>
            </w:hyperlink>
            <w:r w:rsidRPr="004E4613">
              <w:rPr>
                <w:rStyle w:val="Hyperlink"/>
                <w:color w:val="auto"/>
                <w:spacing w:val="-4"/>
                <w:u w:val="none"/>
                <w:lang w:val="it-IT"/>
              </w:rPr>
              <w:t>.</w:t>
            </w:r>
          </w:p>
        </w:tc>
      </w:tr>
      <w:tr w:rsidR="00B04BCD" w:rsidRPr="004E4613" w14:paraId="2CC0155B" w14:textId="77777777" w:rsidTr="00B04BCD">
        <w:trPr>
          <w:trHeight w:val="5424"/>
          <w:jc w:val="center"/>
        </w:trPr>
        <w:tc>
          <w:tcPr>
            <w:tcW w:w="553" w:type="dxa"/>
            <w:vAlign w:val="center"/>
          </w:tcPr>
          <w:p w14:paraId="1E82910B" w14:textId="77777777" w:rsidR="00B04BCD" w:rsidRPr="004E4613" w:rsidRDefault="00B04BCD" w:rsidP="003D6112">
            <w:pPr>
              <w:spacing w:after="23" w:line="259" w:lineRule="auto"/>
              <w:ind w:left="0" w:right="65" w:hanging="2"/>
              <w:jc w:val="center"/>
            </w:pPr>
            <w:r w:rsidRPr="004E4613">
              <w:t>05</w:t>
            </w:r>
          </w:p>
        </w:tc>
        <w:tc>
          <w:tcPr>
            <w:tcW w:w="2085" w:type="dxa"/>
            <w:vAlign w:val="center"/>
          </w:tcPr>
          <w:p w14:paraId="12030F9E" w14:textId="77777777" w:rsidR="00B04BCD" w:rsidRPr="004E4613" w:rsidRDefault="00B04BCD" w:rsidP="003D6112">
            <w:pPr>
              <w:keepNext/>
              <w:tabs>
                <w:tab w:val="center" w:pos="4680"/>
                <w:tab w:val="right" w:pos="9360"/>
              </w:tabs>
              <w:spacing w:before="60" w:after="60" w:line="240" w:lineRule="auto"/>
              <w:ind w:leftChars="0" w:left="2" w:firstLineChars="0" w:hanging="2"/>
              <w:jc w:val="both"/>
              <w:rPr>
                <w:szCs w:val="26"/>
              </w:rPr>
            </w:pPr>
            <w:r w:rsidRPr="004E4613">
              <w:rPr>
                <w:szCs w:val="26"/>
              </w:rPr>
              <w:t xml:space="preserve">Bổ sung Giấy phép tiến hành công việc bức xạ - sử dụng thiết bị X-quang chẩn đoán y tế, thiết bị chụp cắt lớp vi tính tích hợp </w:t>
            </w:r>
            <w:r w:rsidRPr="004E4613">
              <w:rPr>
                <w:spacing w:val="-8"/>
                <w:szCs w:val="26"/>
              </w:rPr>
              <w:t>với PET (PET/CT),</w:t>
            </w:r>
            <w:r w:rsidRPr="004E4613">
              <w:rPr>
                <w:szCs w:val="26"/>
              </w:rPr>
              <w:t xml:space="preserve"> </w:t>
            </w:r>
          </w:p>
          <w:p w14:paraId="1A7AD1DB" w14:textId="77777777" w:rsidR="00B04BCD" w:rsidRPr="004E4613" w:rsidRDefault="00B04BCD" w:rsidP="006B0A27">
            <w:pPr>
              <w:keepNext/>
              <w:tabs>
                <w:tab w:val="center" w:pos="4680"/>
                <w:tab w:val="right" w:pos="9360"/>
              </w:tabs>
              <w:spacing w:before="60" w:after="60" w:line="240" w:lineRule="auto"/>
              <w:ind w:leftChars="0" w:left="2" w:firstLineChars="0" w:hanging="2"/>
              <w:jc w:val="both"/>
            </w:pPr>
            <w:r w:rsidRPr="004E4613">
              <w:rPr>
                <w:spacing w:val="-12"/>
                <w:szCs w:val="26"/>
              </w:rPr>
              <w:t>SPECT(SPECT/CT),</w:t>
            </w:r>
            <w:r w:rsidRPr="004E4613">
              <w:rPr>
                <w:szCs w:val="26"/>
              </w:rPr>
              <w:t xml:space="preserve"> sử dụng thiết bị phát tia X (trừ thiết bị chụp ảnh phóng xạ công nghiệp)</w:t>
            </w:r>
          </w:p>
        </w:tc>
        <w:tc>
          <w:tcPr>
            <w:tcW w:w="1843" w:type="dxa"/>
            <w:vAlign w:val="center"/>
          </w:tcPr>
          <w:p w14:paraId="74D16D89" w14:textId="77777777" w:rsidR="00B04BCD" w:rsidRPr="004E4613" w:rsidRDefault="00B04BCD" w:rsidP="003D6112">
            <w:pPr>
              <w:spacing w:before="60" w:after="60" w:line="240" w:lineRule="auto"/>
              <w:ind w:left="0" w:hanging="2"/>
              <w:jc w:val="both"/>
              <w:rPr>
                <w:szCs w:val="26"/>
                <w:lang w:val="it-IT"/>
              </w:rPr>
            </w:pPr>
            <w:r w:rsidRPr="004E4613">
              <w:rPr>
                <w:szCs w:val="26"/>
                <w:lang w:val="it-IT"/>
              </w:rPr>
              <w:t>18 ngày làm việc kể từ ngày nhận đủ hồ sơ hợp lệ và phí, lệ phí theo quy định.</w:t>
            </w:r>
          </w:p>
        </w:tc>
        <w:tc>
          <w:tcPr>
            <w:tcW w:w="2126" w:type="dxa"/>
            <w:vMerge/>
            <w:vAlign w:val="center"/>
          </w:tcPr>
          <w:p w14:paraId="21641CB4" w14:textId="77777777" w:rsidR="00B04BCD" w:rsidRPr="004E4613" w:rsidRDefault="00B04BCD" w:rsidP="003D6112">
            <w:pPr>
              <w:ind w:left="0" w:hanging="2"/>
              <w:jc w:val="center"/>
              <w:rPr>
                <w:b/>
              </w:rPr>
            </w:pPr>
          </w:p>
        </w:tc>
        <w:tc>
          <w:tcPr>
            <w:tcW w:w="2168" w:type="dxa"/>
            <w:vMerge/>
            <w:vAlign w:val="center"/>
          </w:tcPr>
          <w:p w14:paraId="18ADE9A7" w14:textId="77777777" w:rsidR="00B04BCD" w:rsidRPr="004E4613" w:rsidRDefault="00B04BCD" w:rsidP="003D6112">
            <w:pPr>
              <w:spacing w:line="240" w:lineRule="auto"/>
              <w:ind w:leftChars="0" w:left="2" w:hanging="2"/>
              <w:contextualSpacing/>
              <w:jc w:val="both"/>
              <w:rPr>
                <w:lang w:val="da-DK"/>
              </w:rPr>
            </w:pPr>
          </w:p>
        </w:tc>
        <w:tc>
          <w:tcPr>
            <w:tcW w:w="3402" w:type="dxa"/>
            <w:vMerge/>
            <w:vAlign w:val="center"/>
          </w:tcPr>
          <w:p w14:paraId="62E97159" w14:textId="77777777" w:rsidR="00B04BCD" w:rsidRPr="004E4613" w:rsidRDefault="00B04BCD" w:rsidP="00D54ED3">
            <w:pPr>
              <w:spacing w:before="40" w:after="40" w:line="240" w:lineRule="auto"/>
              <w:ind w:left="0" w:hanging="2"/>
              <w:jc w:val="both"/>
              <w:rPr>
                <w:iCs/>
                <w:szCs w:val="26"/>
                <w:lang w:val="it-IT"/>
              </w:rPr>
            </w:pPr>
          </w:p>
        </w:tc>
        <w:tc>
          <w:tcPr>
            <w:tcW w:w="3218" w:type="dxa"/>
            <w:vMerge/>
            <w:vAlign w:val="center"/>
          </w:tcPr>
          <w:p w14:paraId="30AE60B0" w14:textId="77777777" w:rsidR="00B04BCD" w:rsidRPr="004E4613" w:rsidRDefault="00B04BCD" w:rsidP="00C03501">
            <w:pPr>
              <w:keepNext/>
              <w:spacing w:before="60" w:after="60" w:line="240" w:lineRule="auto"/>
              <w:ind w:left="0" w:hanging="2"/>
              <w:jc w:val="both"/>
              <w:rPr>
                <w:szCs w:val="26"/>
              </w:rPr>
            </w:pPr>
          </w:p>
        </w:tc>
      </w:tr>
      <w:tr w:rsidR="00B24891" w:rsidRPr="004E4613" w14:paraId="64BEC6C2" w14:textId="77777777" w:rsidTr="00C452CF">
        <w:trPr>
          <w:trHeight w:val="5377"/>
          <w:jc w:val="center"/>
        </w:trPr>
        <w:tc>
          <w:tcPr>
            <w:tcW w:w="553" w:type="dxa"/>
            <w:vAlign w:val="center"/>
          </w:tcPr>
          <w:p w14:paraId="60002098" w14:textId="77777777" w:rsidR="00B24891" w:rsidRPr="004E4613" w:rsidRDefault="00B24891" w:rsidP="003D6112">
            <w:pPr>
              <w:spacing w:after="23" w:line="259" w:lineRule="auto"/>
              <w:ind w:left="0" w:right="65" w:hanging="2"/>
              <w:jc w:val="center"/>
            </w:pPr>
            <w:r w:rsidRPr="004E4613">
              <w:t>06</w:t>
            </w:r>
          </w:p>
        </w:tc>
        <w:tc>
          <w:tcPr>
            <w:tcW w:w="2085" w:type="dxa"/>
            <w:vAlign w:val="center"/>
          </w:tcPr>
          <w:p w14:paraId="7FEF4D91" w14:textId="77777777" w:rsidR="00B04BCD" w:rsidRPr="004E4613" w:rsidRDefault="00B24891" w:rsidP="00B04BCD">
            <w:pPr>
              <w:keepNext/>
              <w:tabs>
                <w:tab w:val="center" w:pos="4680"/>
                <w:tab w:val="right" w:pos="9360"/>
              </w:tabs>
              <w:spacing w:before="60" w:after="60" w:line="240" w:lineRule="auto"/>
              <w:ind w:leftChars="0" w:left="2" w:firstLineChars="0" w:hanging="2"/>
              <w:jc w:val="both"/>
              <w:rPr>
                <w:szCs w:val="26"/>
              </w:rPr>
            </w:pPr>
            <w:r w:rsidRPr="004E4613">
              <w:rPr>
                <w:szCs w:val="26"/>
              </w:rPr>
              <w:t xml:space="preserve">Cấp Chứng chỉ nhân viên bức xạ (người phụ trách an toàn cơ sở sử dụng thiết bị X-quang chẩn đoán y tế, thiết bị chụp cắt lớp vi tính tích hợp </w:t>
            </w:r>
            <w:r w:rsidRPr="004E4613">
              <w:rPr>
                <w:spacing w:val="-8"/>
                <w:szCs w:val="26"/>
              </w:rPr>
              <w:t>với PET (PET/CT),</w:t>
            </w:r>
            <w:r w:rsidRPr="004E4613">
              <w:rPr>
                <w:szCs w:val="26"/>
              </w:rPr>
              <w:t xml:space="preserve"> </w:t>
            </w:r>
          </w:p>
          <w:p w14:paraId="1A7FB887" w14:textId="77777777" w:rsidR="00B04BCD" w:rsidRPr="004E4613" w:rsidRDefault="00B04BCD" w:rsidP="00B04BCD">
            <w:pPr>
              <w:keepNext/>
              <w:tabs>
                <w:tab w:val="center" w:pos="4680"/>
                <w:tab w:val="right" w:pos="9360"/>
              </w:tabs>
              <w:spacing w:before="60" w:after="60" w:line="240" w:lineRule="auto"/>
              <w:ind w:leftChars="0" w:left="2" w:firstLineChars="0" w:hanging="2"/>
              <w:jc w:val="both"/>
              <w:rPr>
                <w:spacing w:val="-16"/>
                <w:szCs w:val="26"/>
              </w:rPr>
            </w:pPr>
            <w:r w:rsidRPr="004E4613">
              <w:rPr>
                <w:spacing w:val="-16"/>
                <w:szCs w:val="26"/>
              </w:rPr>
              <w:t xml:space="preserve">SPECT </w:t>
            </w:r>
            <w:r w:rsidR="00B24891" w:rsidRPr="004E4613">
              <w:rPr>
                <w:spacing w:val="-16"/>
                <w:szCs w:val="26"/>
              </w:rPr>
              <w:t xml:space="preserve">(SPECT/CT), </w:t>
            </w:r>
          </w:p>
          <w:p w14:paraId="30D6C878" w14:textId="77777777" w:rsidR="00B24891" w:rsidRPr="004E4613" w:rsidRDefault="00B24891" w:rsidP="00B04BCD">
            <w:pPr>
              <w:keepNext/>
              <w:tabs>
                <w:tab w:val="center" w:pos="4680"/>
                <w:tab w:val="right" w:pos="9360"/>
              </w:tabs>
              <w:spacing w:before="60" w:after="60" w:line="240" w:lineRule="auto"/>
              <w:ind w:leftChars="0" w:left="2" w:firstLineChars="0" w:hanging="2"/>
              <w:jc w:val="both"/>
            </w:pPr>
            <w:r w:rsidRPr="004E4613">
              <w:rPr>
                <w:szCs w:val="26"/>
              </w:rPr>
              <w:t>sử dụng thiết bị phát tia X (trừ thiết bị chụp ảnh phóng xạ công nghiệp)</w:t>
            </w:r>
          </w:p>
        </w:tc>
        <w:tc>
          <w:tcPr>
            <w:tcW w:w="1843" w:type="dxa"/>
            <w:vAlign w:val="center"/>
          </w:tcPr>
          <w:p w14:paraId="3AD56AA0" w14:textId="77777777" w:rsidR="00B24891" w:rsidRPr="004E4613" w:rsidRDefault="00B24891" w:rsidP="006B0A27">
            <w:pPr>
              <w:spacing w:before="60" w:after="60" w:line="240" w:lineRule="auto"/>
              <w:ind w:leftChars="0" w:left="2" w:firstLineChars="0" w:hanging="2"/>
              <w:jc w:val="both"/>
              <w:rPr>
                <w:szCs w:val="26"/>
                <w:lang w:val="it-IT"/>
              </w:rPr>
            </w:pPr>
            <w:r w:rsidRPr="004E4613">
              <w:rPr>
                <w:szCs w:val="26"/>
                <w:lang w:val="it-IT"/>
              </w:rPr>
              <w:t>10 ngày làm việc kể từ ngày nhận đủ hồ sơ hợp lệ và phí, lệ phí (nếu có) theo quy định</w:t>
            </w:r>
          </w:p>
        </w:tc>
        <w:tc>
          <w:tcPr>
            <w:tcW w:w="2126" w:type="dxa"/>
            <w:vAlign w:val="center"/>
          </w:tcPr>
          <w:p w14:paraId="28685D75" w14:textId="77777777" w:rsidR="00B24891" w:rsidRPr="004E4613" w:rsidRDefault="00B24891" w:rsidP="00B04BCD">
            <w:pPr>
              <w:widowControl w:val="0"/>
              <w:autoSpaceDE w:val="0"/>
              <w:autoSpaceDN w:val="0"/>
              <w:spacing w:before="60" w:after="60" w:line="240" w:lineRule="auto"/>
              <w:ind w:leftChars="0" w:left="2" w:firstLineChars="0" w:hanging="2"/>
              <w:jc w:val="both"/>
              <w:rPr>
                <w:spacing w:val="-4"/>
                <w:lang w:val="da-DK"/>
              </w:rPr>
            </w:pPr>
            <w:r w:rsidRPr="004E4613">
              <w:rPr>
                <w:b/>
                <w:bCs/>
                <w:spacing w:val="-4"/>
                <w:lang w:val="da-DK"/>
              </w:rPr>
              <w:t>- Cơ quan tiếp nhận và trả kết quả:</w:t>
            </w:r>
            <w:r w:rsidRPr="004E4613">
              <w:rPr>
                <w:spacing w:val="-4"/>
                <w:lang w:val="da-DK"/>
              </w:rPr>
              <w:t xml:space="preserve"> Trung tâm Phục vụ hành chính công tỉnh Lạng Sơn. Địa chỉ: Phố Dã Tượng, phường Lương Văn Tri, tỉnh Lạng Sơn; Trung tâm Phục vụ hành chính công </w:t>
            </w:r>
            <w:r w:rsidR="00B04BCD" w:rsidRPr="004E4613">
              <w:rPr>
                <w:spacing w:val="-4"/>
                <w:lang w:val="da-DK"/>
              </w:rPr>
              <w:t xml:space="preserve">cấp </w:t>
            </w:r>
            <w:r w:rsidRPr="004E4613">
              <w:rPr>
                <w:spacing w:val="-4"/>
                <w:lang w:val="da-DK"/>
              </w:rPr>
              <w:t>xã</w:t>
            </w:r>
            <w:r w:rsidR="00B04BCD" w:rsidRPr="004E4613">
              <w:rPr>
                <w:spacing w:val="-4"/>
                <w:lang w:val="da-DK"/>
              </w:rPr>
              <w:t>.</w:t>
            </w:r>
          </w:p>
          <w:p w14:paraId="46D62978" w14:textId="77777777" w:rsidR="00B24891" w:rsidRPr="004E4613" w:rsidRDefault="00B24891" w:rsidP="00C452CF">
            <w:pPr>
              <w:widowControl w:val="0"/>
              <w:autoSpaceDE w:val="0"/>
              <w:autoSpaceDN w:val="0"/>
              <w:spacing w:before="60" w:after="60" w:line="240" w:lineRule="auto"/>
              <w:ind w:leftChars="0" w:left="2" w:firstLineChars="0" w:hanging="2"/>
              <w:jc w:val="both"/>
              <w:rPr>
                <w:spacing w:val="-4"/>
                <w:lang w:val="da-DK"/>
              </w:rPr>
            </w:pPr>
            <w:r w:rsidRPr="004E4613">
              <w:rPr>
                <w:b/>
                <w:bCs/>
                <w:spacing w:val="-4"/>
                <w:lang w:val="da-DK"/>
              </w:rPr>
              <w:t>- Cơ quan thực hiện:</w:t>
            </w:r>
            <w:r w:rsidRPr="004E4613">
              <w:rPr>
                <w:spacing w:val="-4"/>
                <w:lang w:val="da-DK"/>
              </w:rPr>
              <w:t xml:space="preserve"> Sở Khoa học và Công nghệ tỉnh Lạng Sơn. Địa chỉ: số 01 đường Mai Thế Chuẩn, phường Lương Văn Tri, tỉnh Lạng Sơn</w:t>
            </w:r>
            <w:r w:rsidR="00B04BCD" w:rsidRPr="004E4613">
              <w:rPr>
                <w:spacing w:val="-4"/>
                <w:lang w:val="da-DK"/>
              </w:rPr>
              <w:t>.</w:t>
            </w:r>
          </w:p>
        </w:tc>
        <w:tc>
          <w:tcPr>
            <w:tcW w:w="2168" w:type="dxa"/>
            <w:vAlign w:val="center"/>
          </w:tcPr>
          <w:p w14:paraId="2101C3E0" w14:textId="77777777" w:rsidR="00B24891" w:rsidRPr="004E4613" w:rsidRDefault="00B24891" w:rsidP="00B04BCD">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 hồ sơ và trả kết quả trực tiếp</w:t>
            </w:r>
            <w:r w:rsidR="00B04BCD" w:rsidRPr="004E4613">
              <w:rPr>
                <w:spacing w:val="-4"/>
                <w:lang w:val="it-IT"/>
              </w:rPr>
              <w:t>.</w:t>
            </w:r>
          </w:p>
          <w:p w14:paraId="5BC435B3" w14:textId="77777777" w:rsidR="00B24891" w:rsidRPr="004E4613" w:rsidRDefault="00B24891" w:rsidP="00B04BCD">
            <w:pPr>
              <w:widowControl w:val="0"/>
              <w:autoSpaceDE w:val="0"/>
              <w:autoSpaceDN w:val="0"/>
              <w:spacing w:before="60" w:after="60" w:line="240" w:lineRule="auto"/>
              <w:ind w:leftChars="0" w:left="2" w:firstLineChars="0" w:hanging="2"/>
              <w:jc w:val="both"/>
              <w:rPr>
                <w:spacing w:val="-4"/>
                <w:lang w:val="it-IT"/>
              </w:rPr>
            </w:pPr>
            <w:r w:rsidRPr="004E4613">
              <w:rPr>
                <w:spacing w:val="-4"/>
                <w:lang w:val="it-IT"/>
              </w:rPr>
              <w:t>- Tiếp nhận hồ sơ, trả kết quả giải quyết qua dịch vụ Bưu chính công ích</w:t>
            </w:r>
            <w:r w:rsidR="00B04BCD" w:rsidRPr="004E4613">
              <w:rPr>
                <w:spacing w:val="-4"/>
                <w:lang w:val="it-IT"/>
              </w:rPr>
              <w:t>.</w:t>
            </w:r>
          </w:p>
          <w:p w14:paraId="114CFF41" w14:textId="77777777" w:rsidR="00B24891" w:rsidRPr="004E4613" w:rsidRDefault="00B24891" w:rsidP="00B04BCD">
            <w:pPr>
              <w:widowControl w:val="0"/>
              <w:autoSpaceDE w:val="0"/>
              <w:autoSpaceDN w:val="0"/>
              <w:spacing w:before="60" w:after="60" w:line="240" w:lineRule="auto"/>
              <w:ind w:leftChars="0" w:left="2" w:firstLineChars="0" w:hanging="2"/>
              <w:jc w:val="both"/>
              <w:rPr>
                <w:spacing w:val="-4"/>
                <w:lang w:val="it-IT"/>
              </w:rPr>
            </w:pPr>
            <w:r w:rsidRPr="004E4613">
              <w:rPr>
                <w:spacing w:val="-4"/>
                <w:lang w:val="da-DK"/>
              </w:rPr>
              <w:t>- Tiếp nhận hồ sơ trực tuyến qua cổng dịch vụ công quốc gia tại địa chỉ https://dichvucong.gov.vn.</w:t>
            </w:r>
          </w:p>
          <w:p w14:paraId="51E91151" w14:textId="77777777" w:rsidR="00B24891" w:rsidRPr="004E4613" w:rsidRDefault="00B24891" w:rsidP="00B04BCD">
            <w:pPr>
              <w:spacing w:before="60" w:after="60" w:line="240" w:lineRule="auto"/>
              <w:ind w:leftChars="0" w:left="2" w:firstLineChars="0" w:hanging="2"/>
              <w:contextualSpacing/>
              <w:jc w:val="both"/>
              <w:rPr>
                <w:spacing w:val="-4"/>
                <w:lang w:val="da-DK"/>
              </w:rPr>
            </w:pPr>
          </w:p>
        </w:tc>
        <w:tc>
          <w:tcPr>
            <w:tcW w:w="3402" w:type="dxa"/>
            <w:vAlign w:val="center"/>
          </w:tcPr>
          <w:p w14:paraId="754A2CCF" w14:textId="77777777" w:rsidR="00B24891" w:rsidRPr="004E4613" w:rsidRDefault="00B24891" w:rsidP="00B04BCD">
            <w:pPr>
              <w:spacing w:before="60" w:after="60" w:line="240" w:lineRule="auto"/>
              <w:ind w:leftChars="0" w:left="2" w:firstLineChars="0" w:hanging="2"/>
              <w:jc w:val="both"/>
              <w:rPr>
                <w:iCs/>
                <w:szCs w:val="26"/>
                <w:lang w:val="it-IT"/>
              </w:rPr>
            </w:pPr>
            <w:r w:rsidRPr="004E4613">
              <w:rPr>
                <w:bCs/>
                <w:iCs/>
                <w:szCs w:val="26"/>
                <w:lang w:val="vi-VN"/>
              </w:rPr>
              <w:t>Lệ phí:</w:t>
            </w:r>
            <w:r w:rsidR="00D57EFE" w:rsidRPr="004E4613">
              <w:rPr>
                <w:bCs/>
                <w:iCs/>
                <w:szCs w:val="26"/>
              </w:rPr>
              <w:t xml:space="preserve"> </w:t>
            </w:r>
            <w:r w:rsidRPr="004E4613">
              <w:rPr>
                <w:bCs/>
                <w:iCs/>
                <w:szCs w:val="26"/>
                <w:lang w:val="vi-VN"/>
              </w:rPr>
              <w:t>200.000 đồng/1 chứng chỉ.</w:t>
            </w:r>
          </w:p>
        </w:tc>
        <w:tc>
          <w:tcPr>
            <w:tcW w:w="3218" w:type="dxa"/>
            <w:vAlign w:val="center"/>
          </w:tcPr>
          <w:p w14:paraId="39A5FFFB" w14:textId="77777777" w:rsidR="00B24891" w:rsidRPr="004E4613" w:rsidRDefault="00B24891" w:rsidP="00B04BCD">
            <w:pPr>
              <w:widowControl w:val="0"/>
              <w:spacing w:before="60" w:after="60" w:line="240" w:lineRule="auto"/>
              <w:ind w:leftChars="0" w:left="2" w:firstLineChars="0" w:hanging="2"/>
              <w:jc w:val="both"/>
              <w:textAlignment w:val="baseline"/>
              <w:rPr>
                <w:szCs w:val="26"/>
              </w:rPr>
            </w:pPr>
            <w:r w:rsidRPr="004E4613">
              <w:rPr>
                <w:szCs w:val="26"/>
                <w:lang w:val="it-IT"/>
              </w:rPr>
              <w:t xml:space="preserve">- </w:t>
            </w:r>
            <w:r w:rsidRPr="004E4613">
              <w:rPr>
                <w:szCs w:val="26"/>
              </w:rPr>
              <w:t>Luật Năng lượng nguyên tử số 94/2025/QH15 ngày 27</w:t>
            </w:r>
            <w:r w:rsidR="0010210E" w:rsidRPr="004E4613">
              <w:rPr>
                <w:szCs w:val="26"/>
              </w:rPr>
              <w:t>/</w:t>
            </w:r>
            <w:r w:rsidRPr="004E4613">
              <w:rPr>
                <w:szCs w:val="26"/>
              </w:rPr>
              <w:t>6</w:t>
            </w:r>
            <w:r w:rsidR="0010210E" w:rsidRPr="004E4613">
              <w:rPr>
                <w:szCs w:val="26"/>
              </w:rPr>
              <w:t>/</w:t>
            </w:r>
            <w:r w:rsidRPr="004E4613">
              <w:rPr>
                <w:szCs w:val="26"/>
              </w:rPr>
              <w:t>2025.</w:t>
            </w:r>
          </w:p>
          <w:p w14:paraId="305A008C" w14:textId="77777777" w:rsidR="00B24891" w:rsidRPr="004E4613" w:rsidRDefault="00B24891" w:rsidP="00B04BCD">
            <w:pPr>
              <w:keepNext/>
              <w:spacing w:before="60" w:after="60" w:line="240" w:lineRule="auto"/>
              <w:ind w:leftChars="0" w:left="2" w:firstLineChars="0" w:hanging="2"/>
              <w:jc w:val="both"/>
              <w:rPr>
                <w:szCs w:val="26"/>
              </w:rPr>
            </w:pPr>
            <w:r w:rsidRPr="004E4613">
              <w:rPr>
                <w:szCs w:val="26"/>
              </w:rPr>
              <w:t>- Nghị định số 332/2025/NĐ-CP ngày 18</w:t>
            </w:r>
            <w:r w:rsidR="0010210E" w:rsidRPr="004E4613">
              <w:rPr>
                <w:szCs w:val="26"/>
              </w:rPr>
              <w:t>/</w:t>
            </w:r>
            <w:r w:rsidRPr="004E4613">
              <w:rPr>
                <w:szCs w:val="26"/>
              </w:rPr>
              <w:t>12</w:t>
            </w:r>
            <w:r w:rsidR="0010210E" w:rsidRPr="004E4613">
              <w:rPr>
                <w:szCs w:val="26"/>
              </w:rPr>
              <w:t>/</w:t>
            </w:r>
            <w:r w:rsidRPr="004E4613">
              <w:rPr>
                <w:szCs w:val="26"/>
              </w:rPr>
              <w:t>2025.</w:t>
            </w:r>
          </w:p>
          <w:p w14:paraId="07D3D5D3" w14:textId="77777777" w:rsidR="00B24891" w:rsidRPr="004E4613" w:rsidRDefault="00B24891" w:rsidP="00B04BCD">
            <w:pPr>
              <w:spacing w:before="60" w:after="60"/>
              <w:ind w:leftChars="0" w:left="2" w:firstLineChars="0" w:hanging="2"/>
              <w:jc w:val="both"/>
              <w:rPr>
                <w:b/>
              </w:rPr>
            </w:pPr>
            <w:r w:rsidRPr="004E4613">
              <w:rPr>
                <w:rFonts w:eastAsiaTheme="minorHAnsi"/>
                <w:szCs w:val="26"/>
                <w:lang w:val="it-IT"/>
              </w:rPr>
              <w:t xml:space="preserve">- Thông tư số </w:t>
            </w:r>
            <w:hyperlink r:id="rId13" w:tgtFrame="_blank" w:history="1">
              <w:r w:rsidRPr="004E4613">
                <w:rPr>
                  <w:rFonts w:eastAsiaTheme="minorHAnsi"/>
                  <w:szCs w:val="26"/>
                </w:rPr>
                <w:t>287/2016/TT-BTC ngày 15/11/2016</w:t>
              </w:r>
            </w:hyperlink>
            <w:r w:rsidRPr="004E4613">
              <w:rPr>
                <w:rFonts w:eastAsiaTheme="minorHAnsi"/>
                <w:szCs w:val="26"/>
              </w:rPr>
              <w:t>.</w:t>
            </w:r>
          </w:p>
        </w:tc>
      </w:tr>
    </w:tbl>
    <w:p w14:paraId="05DBE8C8" w14:textId="77777777" w:rsidR="00B24891" w:rsidRPr="004E4613" w:rsidRDefault="00B24891" w:rsidP="00FD271B">
      <w:pPr>
        <w:spacing w:after="23" w:line="259" w:lineRule="auto"/>
        <w:ind w:left="0" w:right="65" w:hanging="2"/>
        <w:jc w:val="both"/>
        <w:rPr>
          <w:b/>
        </w:rPr>
      </w:pPr>
    </w:p>
    <w:p w14:paraId="607DEE23" w14:textId="77777777" w:rsidR="002B3E01" w:rsidRPr="004E4613" w:rsidRDefault="002B3E01" w:rsidP="007639CF">
      <w:pPr>
        <w:spacing w:after="23" w:line="259" w:lineRule="auto"/>
        <w:ind w:left="1" w:right="65" w:hanging="3"/>
        <w:jc w:val="both"/>
        <w:rPr>
          <w:b/>
          <w:sz w:val="26"/>
          <w:szCs w:val="26"/>
        </w:rPr>
      </w:pPr>
    </w:p>
    <w:p w14:paraId="5A25985E" w14:textId="77777777" w:rsidR="007639CF" w:rsidRPr="004E4613" w:rsidRDefault="007639CF" w:rsidP="007639CF">
      <w:pPr>
        <w:spacing w:after="23" w:line="259" w:lineRule="auto"/>
        <w:ind w:left="1" w:right="65" w:hanging="3"/>
        <w:jc w:val="both"/>
        <w:rPr>
          <w:b/>
          <w:sz w:val="26"/>
          <w:szCs w:val="26"/>
        </w:rPr>
      </w:pPr>
      <w:r w:rsidRPr="004E4613">
        <w:rPr>
          <w:b/>
          <w:sz w:val="26"/>
          <w:szCs w:val="26"/>
        </w:rPr>
        <w:t>II. DANH MỤC THỦ TỤC HÀNH CHÍNH BỊ BÃI</w:t>
      </w:r>
      <w:r w:rsidR="00B02D5A" w:rsidRPr="004E4613">
        <w:rPr>
          <w:b/>
          <w:sz w:val="26"/>
          <w:szCs w:val="26"/>
        </w:rPr>
        <w:t xml:space="preserve"> BỎ (14</w:t>
      </w:r>
      <w:r w:rsidRPr="004E4613">
        <w:rPr>
          <w:b/>
          <w:sz w:val="26"/>
          <w:szCs w:val="26"/>
        </w:rPr>
        <w:t xml:space="preserve"> TTHC CẤP TỈNH)</w:t>
      </w:r>
    </w:p>
    <w:p w14:paraId="6F533E50" w14:textId="77777777" w:rsidR="007639CF" w:rsidRPr="004E4613" w:rsidRDefault="007639CF" w:rsidP="007639CF">
      <w:pPr>
        <w:spacing w:after="23" w:line="259" w:lineRule="auto"/>
        <w:ind w:right="65"/>
        <w:jc w:val="both"/>
        <w:rPr>
          <w:b/>
          <w:sz w:val="12"/>
          <w:szCs w:val="26"/>
        </w:rPr>
      </w:pPr>
    </w:p>
    <w:tbl>
      <w:tblPr>
        <w:tblStyle w:val="TableGrid"/>
        <w:tblW w:w="15451" w:type="dxa"/>
        <w:tblInd w:w="-601" w:type="dxa"/>
        <w:tblLook w:val="04A0" w:firstRow="1" w:lastRow="0" w:firstColumn="1" w:lastColumn="0" w:noHBand="0" w:noVBand="1"/>
      </w:tblPr>
      <w:tblGrid>
        <w:gridCol w:w="567"/>
        <w:gridCol w:w="1418"/>
        <w:gridCol w:w="5103"/>
        <w:gridCol w:w="4961"/>
        <w:gridCol w:w="3402"/>
      </w:tblGrid>
      <w:tr w:rsidR="004E4613" w:rsidRPr="004E4613" w14:paraId="08D8D340" w14:textId="77777777" w:rsidTr="005F7941">
        <w:trPr>
          <w:trHeight w:val="744"/>
        </w:trPr>
        <w:tc>
          <w:tcPr>
            <w:tcW w:w="567" w:type="dxa"/>
            <w:vAlign w:val="center"/>
          </w:tcPr>
          <w:p w14:paraId="678A800A" w14:textId="77777777" w:rsidR="007639CF"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Số TT</w:t>
            </w:r>
          </w:p>
        </w:tc>
        <w:tc>
          <w:tcPr>
            <w:tcW w:w="1418" w:type="dxa"/>
            <w:vAlign w:val="center"/>
          </w:tcPr>
          <w:p w14:paraId="475EFEF0" w14:textId="77777777" w:rsidR="007639CF"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Mã TTHC</w:t>
            </w:r>
          </w:p>
        </w:tc>
        <w:tc>
          <w:tcPr>
            <w:tcW w:w="5103" w:type="dxa"/>
            <w:vAlign w:val="center"/>
          </w:tcPr>
          <w:p w14:paraId="226707F8" w14:textId="77777777" w:rsidR="007639CF"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Tên TTHC</w:t>
            </w:r>
          </w:p>
        </w:tc>
        <w:tc>
          <w:tcPr>
            <w:tcW w:w="4961" w:type="dxa"/>
            <w:vAlign w:val="center"/>
          </w:tcPr>
          <w:p w14:paraId="65A97335" w14:textId="77777777" w:rsidR="00FA1ECA"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 xml:space="preserve">Số thứ tự tại Quyết định công bố của </w:t>
            </w:r>
          </w:p>
          <w:p w14:paraId="30B5A859" w14:textId="77777777" w:rsidR="007639CF"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Chủ tịch UBND tỉnh</w:t>
            </w:r>
          </w:p>
        </w:tc>
        <w:tc>
          <w:tcPr>
            <w:tcW w:w="3402" w:type="dxa"/>
            <w:vAlign w:val="center"/>
          </w:tcPr>
          <w:p w14:paraId="44082DFB" w14:textId="77777777" w:rsidR="007639CF" w:rsidRPr="004E4613" w:rsidRDefault="007639CF" w:rsidP="001E7F2F">
            <w:pPr>
              <w:tabs>
                <w:tab w:val="left" w:pos="5472"/>
              </w:tabs>
              <w:ind w:leftChars="0" w:left="0" w:firstLineChars="0" w:firstLine="0"/>
              <w:jc w:val="center"/>
              <w:rPr>
                <w:b/>
                <w:sz w:val="24"/>
                <w:szCs w:val="28"/>
                <w:lang w:val="da-DK"/>
              </w:rPr>
            </w:pPr>
            <w:r w:rsidRPr="004E4613">
              <w:rPr>
                <w:b/>
                <w:sz w:val="24"/>
                <w:szCs w:val="28"/>
                <w:lang w:val="da-DK"/>
              </w:rPr>
              <w:t>Tên VBQPPL quy định việc bãi bỏ TTHC</w:t>
            </w:r>
          </w:p>
        </w:tc>
      </w:tr>
      <w:tr w:rsidR="004E4613" w:rsidRPr="004E4613" w14:paraId="4AD0AAA7" w14:textId="77777777" w:rsidTr="005F7941">
        <w:tc>
          <w:tcPr>
            <w:tcW w:w="567" w:type="dxa"/>
            <w:vAlign w:val="center"/>
          </w:tcPr>
          <w:p w14:paraId="012CE24B" w14:textId="77777777" w:rsidR="005F7941" w:rsidRPr="004E4613" w:rsidRDefault="005F7941"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01</w:t>
            </w:r>
          </w:p>
        </w:tc>
        <w:tc>
          <w:tcPr>
            <w:tcW w:w="1418" w:type="dxa"/>
            <w:vAlign w:val="center"/>
          </w:tcPr>
          <w:p w14:paraId="31F218E2" w14:textId="77777777" w:rsidR="005F7941" w:rsidRPr="004E4613" w:rsidRDefault="005F7941"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2.002380</w:t>
            </w:r>
          </w:p>
        </w:tc>
        <w:tc>
          <w:tcPr>
            <w:tcW w:w="5103" w:type="dxa"/>
            <w:vAlign w:val="center"/>
          </w:tcPr>
          <w:p w14:paraId="2FB17470" w14:textId="77777777" w:rsidR="005F7941" w:rsidRPr="004E4613" w:rsidRDefault="005F7941"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cấp giấy phép tiến hành công việc bức xạ - Sử dụng thiết bị X-quang chẩn đoán trong y tế</w:t>
            </w:r>
          </w:p>
        </w:tc>
        <w:tc>
          <w:tcPr>
            <w:tcW w:w="4961" w:type="dxa"/>
            <w:vAlign w:val="center"/>
          </w:tcPr>
          <w:p w14:paraId="45CCC5F7" w14:textId="77777777" w:rsidR="005F7941" w:rsidRPr="004E4613" w:rsidRDefault="00671495"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40 </w:t>
            </w:r>
            <w:r w:rsidR="005F7941" w:rsidRPr="004E4613">
              <w:rPr>
                <w:rFonts w:eastAsia="Times New Roman"/>
                <w:sz w:val="24"/>
                <w:szCs w:val="24"/>
              </w:rPr>
              <w:t>Mục II Phụ lục I ban hành kèm Quyết định số 1308/QĐ-UBND ngày 18/6/2025</w:t>
            </w:r>
          </w:p>
        </w:tc>
        <w:tc>
          <w:tcPr>
            <w:tcW w:w="3402" w:type="dxa"/>
            <w:vMerge w:val="restart"/>
            <w:vAlign w:val="center"/>
          </w:tcPr>
          <w:p w14:paraId="5BD36BAF" w14:textId="77777777" w:rsidR="005F7941" w:rsidRPr="004E4613" w:rsidRDefault="005F7941" w:rsidP="00B04BCD">
            <w:pPr>
              <w:tabs>
                <w:tab w:val="left" w:pos="5472"/>
              </w:tabs>
              <w:spacing w:before="60" w:after="60"/>
              <w:ind w:leftChars="0" w:left="0" w:firstLineChars="0" w:firstLine="0"/>
              <w:jc w:val="both"/>
              <w:textAlignment w:val="baseline"/>
              <w:rPr>
                <w:rFonts w:eastAsia="Times New Roman"/>
                <w:sz w:val="24"/>
                <w:szCs w:val="24"/>
              </w:rPr>
            </w:pPr>
            <w:r w:rsidRPr="004E4613">
              <w:rPr>
                <w:rFonts w:eastAsia="Times New Roman"/>
                <w:sz w:val="24"/>
                <w:szCs w:val="24"/>
              </w:rPr>
              <w:t>- Luật Năng lượng nguyên tử số 94/2025/QH15 ngày 27/6/2025.</w:t>
            </w:r>
          </w:p>
          <w:p w14:paraId="58D6FDBA" w14:textId="77777777" w:rsidR="00C452CF" w:rsidRPr="004E4613" w:rsidRDefault="005F7941" w:rsidP="00B04BCD">
            <w:pPr>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Nghị định số 332/2025/NĐ-CP ngày 18/12/2025.</w:t>
            </w:r>
          </w:p>
        </w:tc>
      </w:tr>
      <w:tr w:rsidR="004E4613" w:rsidRPr="004E4613" w14:paraId="6DA2A55C" w14:textId="77777777" w:rsidTr="005F7941">
        <w:trPr>
          <w:trHeight w:val="1418"/>
        </w:trPr>
        <w:tc>
          <w:tcPr>
            <w:tcW w:w="567" w:type="dxa"/>
            <w:vAlign w:val="center"/>
          </w:tcPr>
          <w:p w14:paraId="422F9997" w14:textId="77777777" w:rsidR="005F7941" w:rsidRPr="004E4613" w:rsidRDefault="005F7941"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02</w:t>
            </w:r>
          </w:p>
        </w:tc>
        <w:tc>
          <w:tcPr>
            <w:tcW w:w="1418" w:type="dxa"/>
            <w:vAlign w:val="center"/>
          </w:tcPr>
          <w:p w14:paraId="3724164A" w14:textId="77777777" w:rsidR="005F7941" w:rsidRPr="004E4613" w:rsidRDefault="005F7941"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2.002381</w:t>
            </w:r>
          </w:p>
        </w:tc>
        <w:tc>
          <w:tcPr>
            <w:tcW w:w="5103" w:type="dxa"/>
            <w:vAlign w:val="center"/>
          </w:tcPr>
          <w:p w14:paraId="7E77E5F4" w14:textId="77777777" w:rsidR="005F7941" w:rsidRPr="004E4613" w:rsidRDefault="005F7941"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gia hạn giấy phép tiến hành công việc bức xạ - Sử dụng thiết bị X-quang chẩn đoán trong y tế</w:t>
            </w:r>
          </w:p>
        </w:tc>
        <w:tc>
          <w:tcPr>
            <w:tcW w:w="4961" w:type="dxa"/>
            <w:vAlign w:val="center"/>
          </w:tcPr>
          <w:p w14:paraId="58BDB002" w14:textId="77777777" w:rsidR="005F7941" w:rsidRPr="004E4613" w:rsidRDefault="005F7941"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Số thứ tự 4</w:t>
            </w:r>
            <w:r w:rsidR="00671495" w:rsidRPr="004E4613">
              <w:rPr>
                <w:rFonts w:eastAsia="Times New Roman"/>
                <w:sz w:val="24"/>
                <w:szCs w:val="24"/>
              </w:rPr>
              <w:t>1</w:t>
            </w:r>
            <w:r w:rsidRPr="004E4613">
              <w:rPr>
                <w:rFonts w:eastAsia="Times New Roman"/>
                <w:sz w:val="24"/>
                <w:szCs w:val="24"/>
              </w:rPr>
              <w:t xml:space="preserve"> Mục II Phụ lục I ban hành kèm Quyết định số 1308/QĐ-UBND ngày 18/6/2025 </w:t>
            </w:r>
          </w:p>
        </w:tc>
        <w:tc>
          <w:tcPr>
            <w:tcW w:w="3402" w:type="dxa"/>
            <w:vMerge/>
            <w:vAlign w:val="center"/>
          </w:tcPr>
          <w:p w14:paraId="00162C00" w14:textId="77777777" w:rsidR="005F7941" w:rsidRPr="004E4613" w:rsidRDefault="005F7941" w:rsidP="00B04BCD">
            <w:pPr>
              <w:tabs>
                <w:tab w:val="left" w:pos="5472"/>
              </w:tabs>
              <w:spacing w:before="60" w:after="60"/>
              <w:ind w:leftChars="0" w:left="0" w:firstLineChars="0" w:firstLine="0"/>
              <w:jc w:val="both"/>
              <w:rPr>
                <w:rFonts w:eastAsia="Times New Roman"/>
                <w:sz w:val="24"/>
                <w:szCs w:val="24"/>
              </w:rPr>
            </w:pPr>
          </w:p>
        </w:tc>
      </w:tr>
      <w:tr w:rsidR="004E4613" w:rsidRPr="004E4613" w14:paraId="7F44DBAB" w14:textId="77777777" w:rsidTr="006B0A27">
        <w:trPr>
          <w:trHeight w:val="1134"/>
        </w:trPr>
        <w:tc>
          <w:tcPr>
            <w:tcW w:w="567" w:type="dxa"/>
            <w:vAlign w:val="center"/>
          </w:tcPr>
          <w:p w14:paraId="13AE9E75"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03</w:t>
            </w:r>
          </w:p>
        </w:tc>
        <w:tc>
          <w:tcPr>
            <w:tcW w:w="1418" w:type="dxa"/>
            <w:vAlign w:val="center"/>
          </w:tcPr>
          <w:p w14:paraId="2D019C23"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2.002382</w:t>
            </w:r>
          </w:p>
        </w:tc>
        <w:tc>
          <w:tcPr>
            <w:tcW w:w="5103" w:type="dxa"/>
            <w:vAlign w:val="center"/>
          </w:tcPr>
          <w:p w14:paraId="31CFB5F2"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sửa đổi giấy phép tiến hành công việc bức xạ - Sử dụng thiết bị X-quang chẩn đoán trong y tế</w:t>
            </w:r>
          </w:p>
        </w:tc>
        <w:tc>
          <w:tcPr>
            <w:tcW w:w="4961" w:type="dxa"/>
            <w:vAlign w:val="center"/>
          </w:tcPr>
          <w:p w14:paraId="0883C67B" w14:textId="77777777" w:rsidR="006B0A27" w:rsidRPr="004E4613" w:rsidRDefault="006B0A27"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Số thứ tự 4</w:t>
            </w:r>
            <w:r w:rsidR="00671495" w:rsidRPr="004E4613">
              <w:rPr>
                <w:rFonts w:eastAsia="Times New Roman"/>
                <w:sz w:val="24"/>
                <w:szCs w:val="24"/>
              </w:rPr>
              <w:t>2</w:t>
            </w:r>
            <w:r w:rsidRPr="004E4613">
              <w:rPr>
                <w:rFonts w:eastAsia="Times New Roman"/>
                <w:sz w:val="24"/>
                <w:szCs w:val="24"/>
              </w:rPr>
              <w:t xml:space="preserve"> Mục II Phụ lục I ban hành kèm Quyết định số 1308/QĐ-UBND ngày 18/6/2025 </w:t>
            </w:r>
          </w:p>
        </w:tc>
        <w:tc>
          <w:tcPr>
            <w:tcW w:w="3402" w:type="dxa"/>
            <w:vMerge w:val="restart"/>
            <w:vAlign w:val="center"/>
          </w:tcPr>
          <w:p w14:paraId="42620DB0" w14:textId="77777777" w:rsidR="006B0A27" w:rsidRPr="004E4613" w:rsidRDefault="006B0A27" w:rsidP="00B04BCD">
            <w:pPr>
              <w:tabs>
                <w:tab w:val="left" w:pos="5472"/>
              </w:tabs>
              <w:spacing w:before="60" w:after="60"/>
              <w:ind w:leftChars="0" w:left="0" w:firstLineChars="0" w:firstLine="0"/>
              <w:jc w:val="both"/>
              <w:textAlignment w:val="baseline"/>
              <w:rPr>
                <w:rFonts w:eastAsia="Times New Roman"/>
                <w:sz w:val="24"/>
                <w:szCs w:val="24"/>
              </w:rPr>
            </w:pPr>
            <w:r w:rsidRPr="004E4613">
              <w:rPr>
                <w:rFonts w:eastAsia="Times New Roman"/>
                <w:sz w:val="24"/>
                <w:szCs w:val="24"/>
              </w:rPr>
              <w:t>- Luật Năng lượng nguyên tử số 94/2025/QH15 ngày 27/6/2025.</w:t>
            </w:r>
          </w:p>
          <w:p w14:paraId="46B3EAD6" w14:textId="77777777" w:rsidR="00C452CF" w:rsidRPr="004E4613" w:rsidRDefault="006B0A27" w:rsidP="00C452CF">
            <w:pPr>
              <w:tabs>
                <w:tab w:val="left" w:pos="5472"/>
              </w:tabs>
              <w:spacing w:before="60" w:after="60"/>
              <w:ind w:left="0" w:hanging="2"/>
              <w:jc w:val="both"/>
              <w:rPr>
                <w:rFonts w:eastAsia="Times New Roman"/>
                <w:sz w:val="24"/>
                <w:szCs w:val="24"/>
              </w:rPr>
            </w:pPr>
            <w:r w:rsidRPr="004E4613">
              <w:rPr>
                <w:rFonts w:eastAsia="Times New Roman"/>
                <w:sz w:val="24"/>
                <w:szCs w:val="24"/>
              </w:rPr>
              <w:t>- Nghị định số 332/2025/NĐ-CP ngày 18/12/2025.</w:t>
            </w:r>
          </w:p>
        </w:tc>
      </w:tr>
      <w:tr w:rsidR="004E4613" w:rsidRPr="004E4613" w14:paraId="6341BE40" w14:textId="77777777" w:rsidTr="006B0A27">
        <w:trPr>
          <w:trHeight w:val="1120"/>
        </w:trPr>
        <w:tc>
          <w:tcPr>
            <w:tcW w:w="567" w:type="dxa"/>
            <w:vAlign w:val="center"/>
          </w:tcPr>
          <w:p w14:paraId="0FAC3DB7"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04</w:t>
            </w:r>
          </w:p>
        </w:tc>
        <w:tc>
          <w:tcPr>
            <w:tcW w:w="1418" w:type="dxa"/>
            <w:vAlign w:val="center"/>
          </w:tcPr>
          <w:p w14:paraId="5DC83C11"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2.002383</w:t>
            </w:r>
          </w:p>
        </w:tc>
        <w:tc>
          <w:tcPr>
            <w:tcW w:w="5103" w:type="dxa"/>
            <w:vAlign w:val="center"/>
          </w:tcPr>
          <w:p w14:paraId="65B546EB"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bổ sung giấy phép tiến hành công việc bức xạ - Sử dụng thiết bị X-quang chẩn đoán trong y tế</w:t>
            </w:r>
          </w:p>
        </w:tc>
        <w:tc>
          <w:tcPr>
            <w:tcW w:w="4961" w:type="dxa"/>
            <w:vAlign w:val="center"/>
          </w:tcPr>
          <w:p w14:paraId="766E910A" w14:textId="77777777" w:rsidR="006B0A27" w:rsidRPr="004E4613" w:rsidRDefault="006B0A27"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Số thứ tự 4</w:t>
            </w:r>
            <w:r w:rsidR="00671495" w:rsidRPr="004E4613">
              <w:rPr>
                <w:rFonts w:eastAsia="Times New Roman"/>
                <w:sz w:val="24"/>
                <w:szCs w:val="24"/>
              </w:rPr>
              <w:t>3</w:t>
            </w:r>
            <w:r w:rsidRPr="004E4613">
              <w:rPr>
                <w:rFonts w:eastAsia="Times New Roman"/>
                <w:sz w:val="24"/>
                <w:szCs w:val="24"/>
              </w:rPr>
              <w:t xml:space="preserve"> Mục II Phụ lục I ban hành kèm Quyết định số 1308/QĐ-UBND ngày 18/6/2025 </w:t>
            </w:r>
          </w:p>
        </w:tc>
        <w:tc>
          <w:tcPr>
            <w:tcW w:w="3402" w:type="dxa"/>
            <w:vMerge/>
            <w:vAlign w:val="center"/>
          </w:tcPr>
          <w:p w14:paraId="0ABF2D83" w14:textId="77777777" w:rsidR="006B0A27" w:rsidRPr="004E4613" w:rsidRDefault="006B0A27" w:rsidP="00B04BCD">
            <w:pPr>
              <w:tabs>
                <w:tab w:val="left" w:pos="5472"/>
              </w:tabs>
              <w:spacing w:before="60" w:after="60"/>
              <w:ind w:leftChars="0" w:left="0" w:firstLineChars="0" w:firstLine="0"/>
              <w:jc w:val="both"/>
              <w:rPr>
                <w:rFonts w:eastAsia="Times New Roman"/>
                <w:sz w:val="24"/>
                <w:szCs w:val="24"/>
              </w:rPr>
            </w:pPr>
          </w:p>
        </w:tc>
      </w:tr>
      <w:tr w:rsidR="004E4613" w:rsidRPr="004E4613" w14:paraId="1407859F" w14:textId="77777777" w:rsidTr="006B0A27">
        <w:trPr>
          <w:trHeight w:val="1123"/>
        </w:trPr>
        <w:tc>
          <w:tcPr>
            <w:tcW w:w="567" w:type="dxa"/>
            <w:vAlign w:val="center"/>
          </w:tcPr>
          <w:p w14:paraId="6C2C77E9"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05</w:t>
            </w:r>
          </w:p>
        </w:tc>
        <w:tc>
          <w:tcPr>
            <w:tcW w:w="1418" w:type="dxa"/>
            <w:vAlign w:val="center"/>
          </w:tcPr>
          <w:p w14:paraId="01011D9C"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2.002384</w:t>
            </w:r>
          </w:p>
        </w:tc>
        <w:tc>
          <w:tcPr>
            <w:tcW w:w="5103" w:type="dxa"/>
            <w:vAlign w:val="center"/>
          </w:tcPr>
          <w:p w14:paraId="22D995CF"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cấp lại giấy phép tiến hành công việc bức xạ - Sử dụng thiết bị X-quang chẩn đoán trong y tế</w:t>
            </w:r>
          </w:p>
        </w:tc>
        <w:tc>
          <w:tcPr>
            <w:tcW w:w="4961" w:type="dxa"/>
            <w:vAlign w:val="center"/>
          </w:tcPr>
          <w:p w14:paraId="1054D928" w14:textId="77777777" w:rsidR="006B0A27" w:rsidRPr="004E4613" w:rsidRDefault="006B0A27"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Số thứ tự 4</w:t>
            </w:r>
            <w:r w:rsidR="00671495" w:rsidRPr="004E4613">
              <w:rPr>
                <w:rFonts w:eastAsia="Times New Roman"/>
                <w:sz w:val="24"/>
                <w:szCs w:val="24"/>
              </w:rPr>
              <w:t>4</w:t>
            </w:r>
            <w:r w:rsidRPr="004E4613">
              <w:rPr>
                <w:rFonts w:eastAsia="Times New Roman"/>
                <w:sz w:val="24"/>
                <w:szCs w:val="24"/>
              </w:rPr>
              <w:t xml:space="preserve"> Mục II Phụ lục I ban hành kèm Quyết định số 1308/QĐ-UBND ngày 18/6/2025 </w:t>
            </w:r>
          </w:p>
        </w:tc>
        <w:tc>
          <w:tcPr>
            <w:tcW w:w="3402" w:type="dxa"/>
            <w:vMerge/>
            <w:vAlign w:val="center"/>
          </w:tcPr>
          <w:p w14:paraId="221B7FEE" w14:textId="77777777" w:rsidR="006B0A27" w:rsidRPr="004E4613" w:rsidRDefault="006B0A27" w:rsidP="00B04BCD">
            <w:pPr>
              <w:tabs>
                <w:tab w:val="left" w:pos="5472"/>
              </w:tabs>
              <w:spacing w:before="60" w:after="60"/>
              <w:ind w:leftChars="0" w:left="0" w:firstLineChars="0" w:firstLine="0"/>
              <w:jc w:val="both"/>
              <w:rPr>
                <w:rFonts w:eastAsia="Times New Roman"/>
                <w:sz w:val="24"/>
                <w:szCs w:val="24"/>
              </w:rPr>
            </w:pPr>
          </w:p>
        </w:tc>
      </w:tr>
      <w:tr w:rsidR="004E4613" w:rsidRPr="004E4613" w14:paraId="4438B170" w14:textId="77777777" w:rsidTr="005F7941">
        <w:trPr>
          <w:trHeight w:val="1270"/>
        </w:trPr>
        <w:tc>
          <w:tcPr>
            <w:tcW w:w="567" w:type="dxa"/>
            <w:vAlign w:val="center"/>
          </w:tcPr>
          <w:p w14:paraId="7F9DF0C6"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06</w:t>
            </w:r>
          </w:p>
        </w:tc>
        <w:tc>
          <w:tcPr>
            <w:tcW w:w="1418" w:type="dxa"/>
            <w:vAlign w:val="center"/>
          </w:tcPr>
          <w:p w14:paraId="692AD37A"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2.002379</w:t>
            </w:r>
          </w:p>
        </w:tc>
        <w:tc>
          <w:tcPr>
            <w:tcW w:w="5103" w:type="dxa"/>
            <w:vAlign w:val="center"/>
          </w:tcPr>
          <w:p w14:paraId="2AFFD500"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cấp chứng chỉ nhân viên bức xạ (đối với người phụ trách an toàn cơ sở X-quang chẩn đoán trong y tế)</w:t>
            </w:r>
          </w:p>
        </w:tc>
        <w:tc>
          <w:tcPr>
            <w:tcW w:w="4961" w:type="dxa"/>
            <w:vAlign w:val="center"/>
          </w:tcPr>
          <w:p w14:paraId="339B2722" w14:textId="77777777" w:rsidR="006B0A27" w:rsidRPr="004E4613" w:rsidRDefault="006B0A27" w:rsidP="00671495">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w:t>
            </w:r>
            <w:r w:rsidR="00671495" w:rsidRPr="004E4613">
              <w:rPr>
                <w:rFonts w:eastAsia="Times New Roman"/>
                <w:sz w:val="24"/>
                <w:szCs w:val="24"/>
              </w:rPr>
              <w:t>39</w:t>
            </w:r>
            <w:r w:rsidRPr="004E4613">
              <w:rPr>
                <w:rFonts w:eastAsia="Times New Roman"/>
                <w:sz w:val="24"/>
                <w:szCs w:val="24"/>
              </w:rPr>
              <w:t xml:space="preserve"> Mục II Phụ lục I ban hành kèm Quyết định số 1308/QĐ-UBND ngày 18/6/2025 </w:t>
            </w:r>
          </w:p>
        </w:tc>
        <w:tc>
          <w:tcPr>
            <w:tcW w:w="3402" w:type="dxa"/>
            <w:vMerge/>
            <w:vAlign w:val="center"/>
          </w:tcPr>
          <w:p w14:paraId="62391DCA" w14:textId="77777777" w:rsidR="006B0A27" w:rsidRPr="004E4613" w:rsidRDefault="006B0A27" w:rsidP="00B04BCD">
            <w:pPr>
              <w:tabs>
                <w:tab w:val="left" w:pos="5472"/>
              </w:tabs>
              <w:spacing w:before="60" w:after="60"/>
              <w:ind w:leftChars="0" w:left="0" w:firstLineChars="0" w:firstLine="0"/>
              <w:jc w:val="both"/>
              <w:rPr>
                <w:rFonts w:eastAsia="Times New Roman"/>
                <w:sz w:val="24"/>
                <w:szCs w:val="24"/>
              </w:rPr>
            </w:pPr>
          </w:p>
        </w:tc>
      </w:tr>
      <w:tr w:rsidR="004E4613" w:rsidRPr="004E4613" w14:paraId="529F18CF" w14:textId="77777777" w:rsidTr="006B0A27">
        <w:trPr>
          <w:trHeight w:val="831"/>
        </w:trPr>
        <w:tc>
          <w:tcPr>
            <w:tcW w:w="567" w:type="dxa"/>
            <w:vAlign w:val="center"/>
          </w:tcPr>
          <w:p w14:paraId="4DFBF479"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07</w:t>
            </w:r>
          </w:p>
        </w:tc>
        <w:tc>
          <w:tcPr>
            <w:tcW w:w="1418" w:type="dxa"/>
            <w:vAlign w:val="center"/>
          </w:tcPr>
          <w:p w14:paraId="55DE972E"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2.002385</w:t>
            </w:r>
          </w:p>
        </w:tc>
        <w:tc>
          <w:tcPr>
            <w:tcW w:w="5103" w:type="dxa"/>
            <w:vAlign w:val="center"/>
          </w:tcPr>
          <w:p w14:paraId="575A95A7"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khai báo thiết bị X-quang chẩn đoán trong y tế</w:t>
            </w:r>
          </w:p>
        </w:tc>
        <w:tc>
          <w:tcPr>
            <w:tcW w:w="4961" w:type="dxa"/>
            <w:vAlign w:val="center"/>
          </w:tcPr>
          <w:p w14:paraId="492C0E9F" w14:textId="77777777" w:rsidR="006B0A27" w:rsidRPr="004E4613" w:rsidRDefault="006B0A27" w:rsidP="005F7941">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45 Mục II Phụ lục I ban hành kèm Quyết định số 1308/QĐ-UBND ngày 18/6/2025 </w:t>
            </w:r>
          </w:p>
        </w:tc>
        <w:tc>
          <w:tcPr>
            <w:tcW w:w="3402" w:type="dxa"/>
            <w:vMerge/>
            <w:vAlign w:val="center"/>
          </w:tcPr>
          <w:p w14:paraId="3A39B344" w14:textId="77777777" w:rsidR="006B0A27" w:rsidRPr="004E4613" w:rsidRDefault="006B0A27" w:rsidP="00B04BCD">
            <w:pPr>
              <w:tabs>
                <w:tab w:val="left" w:pos="5472"/>
              </w:tabs>
              <w:spacing w:before="60" w:after="60"/>
              <w:ind w:leftChars="0" w:left="0" w:firstLineChars="0" w:firstLine="0"/>
              <w:jc w:val="both"/>
              <w:rPr>
                <w:rFonts w:eastAsia="Times New Roman"/>
                <w:sz w:val="24"/>
                <w:szCs w:val="24"/>
              </w:rPr>
            </w:pPr>
          </w:p>
        </w:tc>
      </w:tr>
      <w:tr w:rsidR="004E4613" w:rsidRPr="004E4613" w14:paraId="7FB07DCC" w14:textId="77777777" w:rsidTr="006B0A27">
        <w:trPr>
          <w:trHeight w:val="1834"/>
        </w:trPr>
        <w:tc>
          <w:tcPr>
            <w:tcW w:w="567" w:type="dxa"/>
            <w:vAlign w:val="center"/>
          </w:tcPr>
          <w:p w14:paraId="3C87A6A0"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08</w:t>
            </w:r>
          </w:p>
        </w:tc>
        <w:tc>
          <w:tcPr>
            <w:tcW w:w="1418" w:type="dxa"/>
            <w:vAlign w:val="center"/>
          </w:tcPr>
          <w:p w14:paraId="3B101168"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1.013951</w:t>
            </w:r>
          </w:p>
        </w:tc>
        <w:tc>
          <w:tcPr>
            <w:tcW w:w="5103" w:type="dxa"/>
            <w:vAlign w:val="center"/>
          </w:tcPr>
          <w:p w14:paraId="72788EFB" w14:textId="77777777" w:rsidR="006B0A27" w:rsidRPr="004E4613" w:rsidRDefault="006B0A27" w:rsidP="005F7941">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cấp giấy phép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161228F9" w14:textId="77777777" w:rsidR="006B0A27" w:rsidRPr="004E4613" w:rsidRDefault="006B0A27" w:rsidP="005F7941">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01 Mục IV Phụ lục  ban hành kèm Quyết định số 1454/QĐ-UBND ngày 29/6/2025 </w:t>
            </w:r>
          </w:p>
        </w:tc>
        <w:tc>
          <w:tcPr>
            <w:tcW w:w="3402" w:type="dxa"/>
            <w:vMerge/>
            <w:vAlign w:val="center"/>
          </w:tcPr>
          <w:p w14:paraId="51BAA09D" w14:textId="77777777" w:rsidR="006B0A27" w:rsidRPr="004E4613" w:rsidRDefault="006B0A27" w:rsidP="00B04BCD">
            <w:pPr>
              <w:tabs>
                <w:tab w:val="left" w:pos="5472"/>
              </w:tabs>
              <w:spacing w:before="60" w:after="60"/>
              <w:ind w:leftChars="0" w:left="0" w:firstLineChars="0" w:firstLine="0"/>
              <w:jc w:val="both"/>
              <w:rPr>
                <w:rFonts w:eastAsia="Times New Roman"/>
                <w:sz w:val="24"/>
                <w:szCs w:val="24"/>
              </w:rPr>
            </w:pPr>
          </w:p>
        </w:tc>
      </w:tr>
      <w:tr w:rsidR="004E4613" w:rsidRPr="004E4613" w14:paraId="5173AF28" w14:textId="77777777" w:rsidTr="005F7941">
        <w:trPr>
          <w:trHeight w:val="1275"/>
        </w:trPr>
        <w:tc>
          <w:tcPr>
            <w:tcW w:w="567" w:type="dxa"/>
            <w:vAlign w:val="center"/>
          </w:tcPr>
          <w:p w14:paraId="30D7085A" w14:textId="77777777" w:rsidR="006B0A27" w:rsidRPr="004E4613" w:rsidRDefault="006B0A27" w:rsidP="001E7F2F">
            <w:pPr>
              <w:tabs>
                <w:tab w:val="left" w:pos="5472"/>
              </w:tabs>
              <w:ind w:leftChars="0" w:left="0" w:firstLineChars="0" w:firstLine="0"/>
              <w:jc w:val="center"/>
              <w:rPr>
                <w:rFonts w:eastAsia="Times New Roman"/>
                <w:sz w:val="24"/>
                <w:szCs w:val="24"/>
              </w:rPr>
            </w:pPr>
            <w:r w:rsidRPr="004E4613">
              <w:rPr>
                <w:rFonts w:eastAsia="Times New Roman"/>
                <w:sz w:val="24"/>
                <w:szCs w:val="24"/>
              </w:rPr>
              <w:t>09</w:t>
            </w:r>
          </w:p>
        </w:tc>
        <w:tc>
          <w:tcPr>
            <w:tcW w:w="1418" w:type="dxa"/>
            <w:vAlign w:val="center"/>
          </w:tcPr>
          <w:p w14:paraId="4468274E" w14:textId="77777777" w:rsidR="006B0A27" w:rsidRPr="004E4613" w:rsidRDefault="006B0A27" w:rsidP="00B02D5A">
            <w:pPr>
              <w:tabs>
                <w:tab w:val="left" w:pos="5472"/>
              </w:tabs>
              <w:ind w:leftChars="0" w:left="0" w:firstLineChars="0" w:firstLine="0"/>
              <w:jc w:val="center"/>
              <w:rPr>
                <w:rFonts w:eastAsia="Times New Roman"/>
                <w:sz w:val="24"/>
                <w:szCs w:val="24"/>
              </w:rPr>
            </w:pPr>
            <w:r w:rsidRPr="004E4613">
              <w:rPr>
                <w:rFonts w:eastAsia="Times New Roman"/>
                <w:sz w:val="24"/>
                <w:szCs w:val="24"/>
              </w:rPr>
              <w:t>1.013971</w:t>
            </w:r>
          </w:p>
        </w:tc>
        <w:tc>
          <w:tcPr>
            <w:tcW w:w="5103" w:type="dxa"/>
            <w:vAlign w:val="center"/>
          </w:tcPr>
          <w:p w14:paraId="6AB8C788" w14:textId="77777777" w:rsidR="006B0A27" w:rsidRPr="004E4613" w:rsidRDefault="006B0A27" w:rsidP="005F7941">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cấp Chứng chỉ nhân viên bức xạ cho người phụ trách an toàn trong sử dụng thiết bị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4DCB9156" w14:textId="77777777" w:rsidR="006B0A27" w:rsidRPr="004E4613" w:rsidRDefault="006B0A27" w:rsidP="005F7941">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02 Mục IV Phụ lục  ban hành kèm Quyết định số 1454/QĐ-UBND ngày 29/6/2025 </w:t>
            </w:r>
          </w:p>
        </w:tc>
        <w:tc>
          <w:tcPr>
            <w:tcW w:w="3402" w:type="dxa"/>
            <w:vMerge/>
            <w:vAlign w:val="center"/>
          </w:tcPr>
          <w:p w14:paraId="15935D6C" w14:textId="77777777" w:rsidR="006B0A27" w:rsidRPr="004E4613" w:rsidRDefault="006B0A27" w:rsidP="00B04BCD">
            <w:pPr>
              <w:tabs>
                <w:tab w:val="left" w:pos="5472"/>
              </w:tabs>
              <w:spacing w:before="60" w:after="60"/>
              <w:ind w:left="0" w:hanging="2"/>
              <w:jc w:val="both"/>
              <w:rPr>
                <w:rFonts w:eastAsia="Times New Roman"/>
                <w:sz w:val="24"/>
                <w:szCs w:val="24"/>
              </w:rPr>
            </w:pPr>
          </w:p>
        </w:tc>
      </w:tr>
      <w:tr w:rsidR="004E4613" w:rsidRPr="004E4613" w14:paraId="2681E9B1" w14:textId="77777777" w:rsidTr="005F7941">
        <w:tc>
          <w:tcPr>
            <w:tcW w:w="567" w:type="dxa"/>
            <w:vAlign w:val="center"/>
          </w:tcPr>
          <w:p w14:paraId="5E1370D7"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w:t>
            </w:r>
          </w:p>
        </w:tc>
        <w:tc>
          <w:tcPr>
            <w:tcW w:w="1418" w:type="dxa"/>
            <w:vAlign w:val="center"/>
          </w:tcPr>
          <w:p w14:paraId="2ADCC3BF"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1.013948</w:t>
            </w:r>
          </w:p>
        </w:tc>
        <w:tc>
          <w:tcPr>
            <w:tcW w:w="5103" w:type="dxa"/>
            <w:vAlign w:val="center"/>
          </w:tcPr>
          <w:p w14:paraId="724E2F7B"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Thủ tục khai báo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3C806B42"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03 Mục IV Phụ lục  ban hành kèm Quyết định số 1454/QĐ-UBND ngày 29/6/2025 </w:t>
            </w:r>
          </w:p>
        </w:tc>
        <w:tc>
          <w:tcPr>
            <w:tcW w:w="3402" w:type="dxa"/>
            <w:vMerge w:val="restart"/>
            <w:vAlign w:val="center"/>
          </w:tcPr>
          <w:p w14:paraId="259F9A45" w14:textId="77777777" w:rsidR="006B0A27" w:rsidRPr="004E4613" w:rsidRDefault="006B0A27" w:rsidP="006B0A27">
            <w:pPr>
              <w:tabs>
                <w:tab w:val="left" w:pos="5472"/>
              </w:tabs>
              <w:spacing w:before="60" w:after="60"/>
              <w:ind w:leftChars="0" w:left="0" w:firstLineChars="0" w:firstLine="0"/>
              <w:jc w:val="both"/>
              <w:textAlignment w:val="baseline"/>
              <w:rPr>
                <w:rFonts w:eastAsia="Times New Roman"/>
                <w:sz w:val="24"/>
                <w:szCs w:val="24"/>
              </w:rPr>
            </w:pPr>
            <w:r w:rsidRPr="004E4613">
              <w:rPr>
                <w:rFonts w:eastAsia="Times New Roman"/>
                <w:sz w:val="24"/>
                <w:szCs w:val="24"/>
              </w:rPr>
              <w:t>- Luật Năng lượng nguyên tử số 94/2025/QH15 ngày 27/6/2025.</w:t>
            </w:r>
          </w:p>
          <w:p w14:paraId="76EE13FE" w14:textId="77777777" w:rsidR="006B0A27" w:rsidRPr="004E4613" w:rsidRDefault="006B0A27" w:rsidP="006B0A27">
            <w:pPr>
              <w:tabs>
                <w:tab w:val="left" w:pos="5472"/>
              </w:tabs>
              <w:spacing w:before="60" w:after="60"/>
              <w:ind w:left="0" w:hanging="2"/>
              <w:jc w:val="both"/>
              <w:rPr>
                <w:rFonts w:eastAsia="Times New Roman"/>
                <w:sz w:val="24"/>
                <w:szCs w:val="24"/>
              </w:rPr>
            </w:pPr>
            <w:r w:rsidRPr="004E4613">
              <w:rPr>
                <w:rFonts w:eastAsia="Times New Roman"/>
                <w:sz w:val="24"/>
                <w:szCs w:val="24"/>
              </w:rPr>
              <w:t>- Nghị định số 332/2025/NĐ-CP ngày 18/12/2025.</w:t>
            </w:r>
          </w:p>
        </w:tc>
      </w:tr>
      <w:tr w:rsidR="004E4613" w:rsidRPr="004E4613" w14:paraId="237579A6" w14:textId="77777777" w:rsidTr="005F7941">
        <w:tc>
          <w:tcPr>
            <w:tcW w:w="567" w:type="dxa"/>
            <w:vAlign w:val="center"/>
          </w:tcPr>
          <w:p w14:paraId="60EEECDD"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11</w:t>
            </w:r>
          </w:p>
        </w:tc>
        <w:tc>
          <w:tcPr>
            <w:tcW w:w="1418" w:type="dxa"/>
            <w:vAlign w:val="center"/>
          </w:tcPr>
          <w:p w14:paraId="4901B1A7"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1.014204</w:t>
            </w:r>
          </w:p>
        </w:tc>
        <w:tc>
          <w:tcPr>
            <w:tcW w:w="5103" w:type="dxa"/>
            <w:vAlign w:val="center"/>
          </w:tcPr>
          <w:p w14:paraId="61092590"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pacing w:val="-4"/>
                <w:sz w:val="24"/>
                <w:szCs w:val="24"/>
              </w:rPr>
            </w:pPr>
            <w:r w:rsidRPr="004E4613">
              <w:rPr>
                <w:rFonts w:eastAsia="Times New Roman"/>
                <w:spacing w:val="-4"/>
                <w:sz w:val="24"/>
                <w:szCs w:val="24"/>
              </w:rPr>
              <w:t>Gia hạn giấy phép tiến hành công việc bức xạ -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36F2F39C"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01 Phụ lục I ban hành kèm Quyết định số 1857/QĐ-UBND ngày 21/8/2025 </w:t>
            </w:r>
          </w:p>
        </w:tc>
        <w:tc>
          <w:tcPr>
            <w:tcW w:w="3402" w:type="dxa"/>
            <w:vMerge/>
            <w:vAlign w:val="center"/>
          </w:tcPr>
          <w:p w14:paraId="21786989" w14:textId="77777777" w:rsidR="006B0A27" w:rsidRPr="004E4613" w:rsidRDefault="006B0A27" w:rsidP="006B0A27">
            <w:pPr>
              <w:tabs>
                <w:tab w:val="left" w:pos="5472"/>
              </w:tabs>
              <w:spacing w:before="60" w:after="60"/>
              <w:ind w:leftChars="0" w:left="0" w:firstLineChars="0" w:firstLine="0"/>
              <w:jc w:val="both"/>
              <w:rPr>
                <w:rFonts w:eastAsia="Times New Roman"/>
                <w:sz w:val="24"/>
                <w:szCs w:val="24"/>
              </w:rPr>
            </w:pPr>
          </w:p>
        </w:tc>
      </w:tr>
      <w:tr w:rsidR="004E4613" w:rsidRPr="004E4613" w14:paraId="31B212C3" w14:textId="77777777" w:rsidTr="005F7941">
        <w:tc>
          <w:tcPr>
            <w:tcW w:w="567" w:type="dxa"/>
            <w:vAlign w:val="center"/>
          </w:tcPr>
          <w:p w14:paraId="6CC896B7"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12</w:t>
            </w:r>
          </w:p>
        </w:tc>
        <w:tc>
          <w:tcPr>
            <w:tcW w:w="1418" w:type="dxa"/>
            <w:vAlign w:val="center"/>
          </w:tcPr>
          <w:p w14:paraId="664ADA45"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1.014206</w:t>
            </w:r>
          </w:p>
        </w:tc>
        <w:tc>
          <w:tcPr>
            <w:tcW w:w="5103" w:type="dxa"/>
            <w:vAlign w:val="center"/>
          </w:tcPr>
          <w:p w14:paraId="60A48991"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pacing w:val="-4"/>
                <w:sz w:val="24"/>
                <w:szCs w:val="24"/>
              </w:rPr>
            </w:pPr>
            <w:r w:rsidRPr="004E4613">
              <w:rPr>
                <w:rFonts w:eastAsia="Times New Roman"/>
                <w:spacing w:val="-4"/>
                <w:sz w:val="24"/>
                <w:szCs w:val="24"/>
              </w:rPr>
              <w:t>Sửa đổi giấy phép tiến hành công việc bức xạ -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233E6D39"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02 Phụ lục I ban hành kèm Quyết định số 1857/QĐ-UBND ngày 21/8/2025 </w:t>
            </w:r>
          </w:p>
        </w:tc>
        <w:tc>
          <w:tcPr>
            <w:tcW w:w="3402" w:type="dxa"/>
            <w:vMerge/>
            <w:vAlign w:val="center"/>
          </w:tcPr>
          <w:p w14:paraId="2CF0EC9D" w14:textId="77777777" w:rsidR="006B0A27" w:rsidRPr="004E4613" w:rsidRDefault="006B0A27" w:rsidP="006B0A27">
            <w:pPr>
              <w:tabs>
                <w:tab w:val="left" w:pos="5472"/>
              </w:tabs>
              <w:spacing w:before="60" w:after="60"/>
              <w:ind w:leftChars="0" w:left="0" w:firstLineChars="0" w:firstLine="0"/>
              <w:jc w:val="both"/>
              <w:rPr>
                <w:rFonts w:eastAsia="Times New Roman"/>
                <w:sz w:val="24"/>
                <w:szCs w:val="24"/>
              </w:rPr>
            </w:pPr>
          </w:p>
        </w:tc>
      </w:tr>
      <w:tr w:rsidR="004E4613" w:rsidRPr="004E4613" w14:paraId="561C8545" w14:textId="77777777" w:rsidTr="005F7941">
        <w:tc>
          <w:tcPr>
            <w:tcW w:w="567" w:type="dxa"/>
            <w:vAlign w:val="center"/>
          </w:tcPr>
          <w:p w14:paraId="17868082"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13</w:t>
            </w:r>
          </w:p>
        </w:tc>
        <w:tc>
          <w:tcPr>
            <w:tcW w:w="1418" w:type="dxa"/>
            <w:vAlign w:val="center"/>
          </w:tcPr>
          <w:p w14:paraId="1DFCC183"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1.014207</w:t>
            </w:r>
          </w:p>
        </w:tc>
        <w:tc>
          <w:tcPr>
            <w:tcW w:w="5103" w:type="dxa"/>
            <w:vAlign w:val="center"/>
          </w:tcPr>
          <w:p w14:paraId="0498809B"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pacing w:val="-4"/>
                <w:sz w:val="24"/>
                <w:szCs w:val="24"/>
              </w:rPr>
            </w:pPr>
            <w:r w:rsidRPr="004E4613">
              <w:rPr>
                <w:rFonts w:eastAsia="Times New Roman"/>
                <w:spacing w:val="-4"/>
                <w:sz w:val="24"/>
                <w:szCs w:val="24"/>
              </w:rPr>
              <w:t>Bổ sung giấy phép tiến hành công việc bức xạ -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698A6EC2"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03 Phụ lục I ban hành kèm Quyết định số 1857/QĐ-UBND ngày 21/8/2025 </w:t>
            </w:r>
          </w:p>
        </w:tc>
        <w:tc>
          <w:tcPr>
            <w:tcW w:w="3402" w:type="dxa"/>
            <w:vMerge/>
            <w:vAlign w:val="center"/>
          </w:tcPr>
          <w:p w14:paraId="7EC7E802" w14:textId="77777777" w:rsidR="006B0A27" w:rsidRPr="004E4613" w:rsidRDefault="006B0A27" w:rsidP="006B0A27">
            <w:pPr>
              <w:tabs>
                <w:tab w:val="left" w:pos="5472"/>
              </w:tabs>
              <w:spacing w:before="60" w:after="60"/>
              <w:ind w:leftChars="0" w:left="0" w:firstLineChars="0" w:firstLine="0"/>
              <w:jc w:val="both"/>
              <w:rPr>
                <w:rFonts w:eastAsia="Times New Roman"/>
                <w:sz w:val="24"/>
                <w:szCs w:val="24"/>
              </w:rPr>
            </w:pPr>
          </w:p>
        </w:tc>
      </w:tr>
      <w:tr w:rsidR="004E4613" w:rsidRPr="004E4613" w14:paraId="6A209917" w14:textId="77777777" w:rsidTr="005F7941">
        <w:tc>
          <w:tcPr>
            <w:tcW w:w="567" w:type="dxa"/>
            <w:vAlign w:val="center"/>
          </w:tcPr>
          <w:p w14:paraId="1F317B50"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14</w:t>
            </w:r>
          </w:p>
        </w:tc>
        <w:tc>
          <w:tcPr>
            <w:tcW w:w="1418" w:type="dxa"/>
            <w:vAlign w:val="center"/>
          </w:tcPr>
          <w:p w14:paraId="48547E55" w14:textId="77777777" w:rsidR="006B0A27" w:rsidRPr="004E4613" w:rsidRDefault="006B0A27" w:rsidP="006B0A27">
            <w:pPr>
              <w:tabs>
                <w:tab w:val="left" w:pos="5472"/>
              </w:tabs>
              <w:ind w:leftChars="0" w:left="0" w:firstLineChars="0" w:firstLine="0"/>
              <w:jc w:val="center"/>
              <w:rPr>
                <w:rFonts w:eastAsia="Times New Roman"/>
                <w:sz w:val="24"/>
                <w:szCs w:val="24"/>
              </w:rPr>
            </w:pPr>
            <w:r w:rsidRPr="004E4613">
              <w:rPr>
                <w:rFonts w:eastAsia="Times New Roman"/>
                <w:sz w:val="24"/>
                <w:szCs w:val="24"/>
              </w:rPr>
              <w:t>1.014205</w:t>
            </w:r>
          </w:p>
        </w:tc>
        <w:tc>
          <w:tcPr>
            <w:tcW w:w="5103" w:type="dxa"/>
            <w:vAlign w:val="center"/>
          </w:tcPr>
          <w:p w14:paraId="6C7F6DA6" w14:textId="77777777" w:rsidR="006B0A27" w:rsidRPr="004E4613" w:rsidRDefault="006B0A27" w:rsidP="006B0A27">
            <w:pPr>
              <w:shd w:val="clear" w:color="auto" w:fill="FFFFFF"/>
              <w:tabs>
                <w:tab w:val="left" w:pos="5472"/>
              </w:tabs>
              <w:spacing w:before="60" w:after="60"/>
              <w:ind w:leftChars="0" w:left="0" w:firstLineChars="0" w:firstLine="0"/>
              <w:jc w:val="both"/>
              <w:rPr>
                <w:rFonts w:eastAsia="Times New Roman"/>
                <w:spacing w:val="-4"/>
                <w:sz w:val="24"/>
                <w:szCs w:val="24"/>
              </w:rPr>
            </w:pPr>
            <w:r w:rsidRPr="004E4613">
              <w:rPr>
                <w:rFonts w:eastAsia="Times New Roman"/>
                <w:spacing w:val="-4"/>
                <w:sz w:val="24"/>
                <w:szCs w:val="24"/>
              </w:rPr>
              <w:t>Cấp lại giấy phép tiến hành công việc bức xạ -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961" w:type="dxa"/>
            <w:vAlign w:val="center"/>
          </w:tcPr>
          <w:p w14:paraId="6F9E7349" w14:textId="77777777" w:rsidR="006B0A27" w:rsidRPr="004E4613" w:rsidRDefault="006B0A27" w:rsidP="00C452CF">
            <w:pPr>
              <w:shd w:val="clear" w:color="auto" w:fill="FFFFFF"/>
              <w:tabs>
                <w:tab w:val="left" w:pos="5472"/>
              </w:tabs>
              <w:spacing w:before="60" w:after="60"/>
              <w:ind w:leftChars="0" w:left="0" w:firstLineChars="0" w:firstLine="0"/>
              <w:jc w:val="both"/>
              <w:rPr>
                <w:rFonts w:eastAsia="Times New Roman"/>
                <w:sz w:val="24"/>
                <w:szCs w:val="24"/>
              </w:rPr>
            </w:pPr>
            <w:r w:rsidRPr="004E4613">
              <w:rPr>
                <w:rFonts w:eastAsia="Times New Roman"/>
                <w:sz w:val="24"/>
                <w:szCs w:val="24"/>
              </w:rPr>
              <w:t xml:space="preserve">Số thứ tự 04 Phụ lục I ban hành kèm Quyết định số 1857/QĐ-UBND ngày 21/8/2025 </w:t>
            </w:r>
          </w:p>
        </w:tc>
        <w:tc>
          <w:tcPr>
            <w:tcW w:w="3402" w:type="dxa"/>
            <w:vMerge/>
            <w:vAlign w:val="center"/>
          </w:tcPr>
          <w:p w14:paraId="2CB9ACA2" w14:textId="77777777" w:rsidR="006B0A27" w:rsidRPr="004E4613" w:rsidRDefault="006B0A27" w:rsidP="006B0A27">
            <w:pPr>
              <w:tabs>
                <w:tab w:val="left" w:pos="5472"/>
              </w:tabs>
              <w:spacing w:before="60" w:after="60"/>
              <w:ind w:leftChars="0" w:left="0" w:firstLineChars="0" w:firstLine="0"/>
              <w:jc w:val="both"/>
              <w:rPr>
                <w:rFonts w:eastAsia="Times New Roman"/>
                <w:sz w:val="24"/>
                <w:szCs w:val="24"/>
              </w:rPr>
            </w:pPr>
          </w:p>
        </w:tc>
      </w:tr>
    </w:tbl>
    <w:p w14:paraId="7F9E0A2D" w14:textId="77777777" w:rsidR="007639CF" w:rsidRPr="004E4613" w:rsidRDefault="007639CF" w:rsidP="007639CF">
      <w:pPr>
        <w:spacing w:after="23" w:line="259" w:lineRule="auto"/>
        <w:ind w:left="0" w:right="65" w:hanging="2"/>
        <w:jc w:val="both"/>
      </w:pPr>
      <w:r w:rsidRPr="004E4613">
        <w:t xml:space="preserve">                                                                               ______________________________</w:t>
      </w:r>
    </w:p>
    <w:p w14:paraId="6CF96618" w14:textId="77777777" w:rsidR="00F93507" w:rsidRPr="004E4613" w:rsidRDefault="00F93507" w:rsidP="00894223">
      <w:pPr>
        <w:spacing w:after="23" w:line="259" w:lineRule="auto"/>
        <w:ind w:leftChars="0" w:left="0" w:right="65" w:firstLineChars="0" w:firstLine="0"/>
        <w:jc w:val="both"/>
        <w:rPr>
          <w:b/>
        </w:rPr>
      </w:pPr>
    </w:p>
    <w:sectPr w:rsidR="00F93507" w:rsidRPr="004E4613" w:rsidSect="00273FDA">
      <w:headerReference w:type="default" r:id="rId14"/>
      <w:footerReference w:type="default" r:id="rId15"/>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9ABBA" w14:textId="77777777" w:rsidR="00A7516C" w:rsidRDefault="00A7516C" w:rsidP="00BA597D">
      <w:pPr>
        <w:spacing w:line="240" w:lineRule="auto"/>
        <w:ind w:left="0" w:hanging="2"/>
      </w:pPr>
      <w:r>
        <w:separator/>
      </w:r>
    </w:p>
  </w:endnote>
  <w:endnote w:type="continuationSeparator" w:id="0">
    <w:p w14:paraId="4A87C37D" w14:textId="77777777" w:rsidR="00A7516C" w:rsidRDefault="00A7516C"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BC9E"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4711D0B1"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1D607" w14:textId="77777777" w:rsidR="00A7516C" w:rsidRDefault="00A7516C" w:rsidP="00BA597D">
      <w:pPr>
        <w:spacing w:line="240" w:lineRule="auto"/>
        <w:ind w:left="0" w:hanging="2"/>
      </w:pPr>
      <w:r>
        <w:separator/>
      </w:r>
    </w:p>
  </w:footnote>
  <w:footnote w:type="continuationSeparator" w:id="0">
    <w:p w14:paraId="4B1725F1" w14:textId="77777777" w:rsidR="00A7516C" w:rsidRDefault="00A7516C"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C95B1" w14:textId="78B03E20" w:rsidR="000C7245" w:rsidRDefault="00D32FF0"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7F1361">
      <w:rPr>
        <w:noProof/>
        <w:color w:val="000000"/>
      </w:rPr>
      <w:t>4</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477410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4A8E"/>
    <w:rsid w:val="000101D9"/>
    <w:rsid w:val="00016D27"/>
    <w:rsid w:val="00022843"/>
    <w:rsid w:val="000229FB"/>
    <w:rsid w:val="00023609"/>
    <w:rsid w:val="00023800"/>
    <w:rsid w:val="00024793"/>
    <w:rsid w:val="00025273"/>
    <w:rsid w:val="000356B3"/>
    <w:rsid w:val="0003692C"/>
    <w:rsid w:val="00050D2B"/>
    <w:rsid w:val="000521F8"/>
    <w:rsid w:val="00053242"/>
    <w:rsid w:val="00053C1F"/>
    <w:rsid w:val="00055E5B"/>
    <w:rsid w:val="00056706"/>
    <w:rsid w:val="0006121C"/>
    <w:rsid w:val="0006304C"/>
    <w:rsid w:val="0007455F"/>
    <w:rsid w:val="0007636E"/>
    <w:rsid w:val="00084757"/>
    <w:rsid w:val="00086879"/>
    <w:rsid w:val="000915D5"/>
    <w:rsid w:val="000915E5"/>
    <w:rsid w:val="000A24B3"/>
    <w:rsid w:val="000A55B0"/>
    <w:rsid w:val="000A6214"/>
    <w:rsid w:val="000A6AB6"/>
    <w:rsid w:val="000A75D6"/>
    <w:rsid w:val="000B1E05"/>
    <w:rsid w:val="000B78E8"/>
    <w:rsid w:val="000C23ED"/>
    <w:rsid w:val="000C2710"/>
    <w:rsid w:val="000C7245"/>
    <w:rsid w:val="000D05C9"/>
    <w:rsid w:val="000D31AB"/>
    <w:rsid w:val="000E346E"/>
    <w:rsid w:val="000E42BB"/>
    <w:rsid w:val="000E667E"/>
    <w:rsid w:val="000E6C09"/>
    <w:rsid w:val="000F395E"/>
    <w:rsid w:val="000F401A"/>
    <w:rsid w:val="000F4550"/>
    <w:rsid w:val="000F5EE0"/>
    <w:rsid w:val="000F68FF"/>
    <w:rsid w:val="0010210E"/>
    <w:rsid w:val="00102E25"/>
    <w:rsid w:val="00117609"/>
    <w:rsid w:val="00124DF1"/>
    <w:rsid w:val="001332AA"/>
    <w:rsid w:val="00135535"/>
    <w:rsid w:val="00136A95"/>
    <w:rsid w:val="00136FBC"/>
    <w:rsid w:val="00143B0B"/>
    <w:rsid w:val="0014616E"/>
    <w:rsid w:val="001573FB"/>
    <w:rsid w:val="00170884"/>
    <w:rsid w:val="0017266A"/>
    <w:rsid w:val="00180A8C"/>
    <w:rsid w:val="0018723F"/>
    <w:rsid w:val="001A2199"/>
    <w:rsid w:val="001A46B2"/>
    <w:rsid w:val="001A5F7D"/>
    <w:rsid w:val="001B1C98"/>
    <w:rsid w:val="001B7CEE"/>
    <w:rsid w:val="001C22BA"/>
    <w:rsid w:val="001C30CA"/>
    <w:rsid w:val="001C70B6"/>
    <w:rsid w:val="001D166F"/>
    <w:rsid w:val="001D5D4E"/>
    <w:rsid w:val="001D5D73"/>
    <w:rsid w:val="001E3A01"/>
    <w:rsid w:val="001E72E9"/>
    <w:rsid w:val="001F3585"/>
    <w:rsid w:val="001F38E1"/>
    <w:rsid w:val="002001DA"/>
    <w:rsid w:val="00202BA2"/>
    <w:rsid w:val="00211794"/>
    <w:rsid w:val="00214697"/>
    <w:rsid w:val="00216057"/>
    <w:rsid w:val="00224E84"/>
    <w:rsid w:val="00225F55"/>
    <w:rsid w:val="002355BF"/>
    <w:rsid w:val="00235DBE"/>
    <w:rsid w:val="00237409"/>
    <w:rsid w:val="002403D3"/>
    <w:rsid w:val="0024311A"/>
    <w:rsid w:val="00245681"/>
    <w:rsid w:val="002467A6"/>
    <w:rsid w:val="00250060"/>
    <w:rsid w:val="00260CA3"/>
    <w:rsid w:val="00262902"/>
    <w:rsid w:val="002646E8"/>
    <w:rsid w:val="00273FDA"/>
    <w:rsid w:val="00274EA0"/>
    <w:rsid w:val="00275F6F"/>
    <w:rsid w:val="00280720"/>
    <w:rsid w:val="00280EE7"/>
    <w:rsid w:val="00282112"/>
    <w:rsid w:val="002844CE"/>
    <w:rsid w:val="00284631"/>
    <w:rsid w:val="00290299"/>
    <w:rsid w:val="00291844"/>
    <w:rsid w:val="00292204"/>
    <w:rsid w:val="002934B5"/>
    <w:rsid w:val="002A507B"/>
    <w:rsid w:val="002B3E01"/>
    <w:rsid w:val="002B4575"/>
    <w:rsid w:val="002B6485"/>
    <w:rsid w:val="002D07B0"/>
    <w:rsid w:val="002D221E"/>
    <w:rsid w:val="002D2CEA"/>
    <w:rsid w:val="002D3F7F"/>
    <w:rsid w:val="002D7748"/>
    <w:rsid w:val="002D7AFE"/>
    <w:rsid w:val="002E09E7"/>
    <w:rsid w:val="002E36E6"/>
    <w:rsid w:val="002E6E17"/>
    <w:rsid w:val="002F0145"/>
    <w:rsid w:val="0030215D"/>
    <w:rsid w:val="003127D6"/>
    <w:rsid w:val="003135E1"/>
    <w:rsid w:val="003160EF"/>
    <w:rsid w:val="003209E9"/>
    <w:rsid w:val="00323E87"/>
    <w:rsid w:val="00323EA6"/>
    <w:rsid w:val="00324F01"/>
    <w:rsid w:val="00326D76"/>
    <w:rsid w:val="00331C8A"/>
    <w:rsid w:val="003320FC"/>
    <w:rsid w:val="00337232"/>
    <w:rsid w:val="003373F1"/>
    <w:rsid w:val="003410C2"/>
    <w:rsid w:val="00350C6E"/>
    <w:rsid w:val="00351426"/>
    <w:rsid w:val="00351A66"/>
    <w:rsid w:val="003565D0"/>
    <w:rsid w:val="00361A21"/>
    <w:rsid w:val="003649B7"/>
    <w:rsid w:val="00365FD0"/>
    <w:rsid w:val="00372891"/>
    <w:rsid w:val="00372DB9"/>
    <w:rsid w:val="003755C8"/>
    <w:rsid w:val="00383F81"/>
    <w:rsid w:val="003861DA"/>
    <w:rsid w:val="00392765"/>
    <w:rsid w:val="00397773"/>
    <w:rsid w:val="003A2BEF"/>
    <w:rsid w:val="003A6E8E"/>
    <w:rsid w:val="003A7C5B"/>
    <w:rsid w:val="003B37AF"/>
    <w:rsid w:val="003B6B8F"/>
    <w:rsid w:val="003B7246"/>
    <w:rsid w:val="003B735D"/>
    <w:rsid w:val="003C0E8D"/>
    <w:rsid w:val="003C4CF8"/>
    <w:rsid w:val="003C57D9"/>
    <w:rsid w:val="003C737A"/>
    <w:rsid w:val="003C7D4D"/>
    <w:rsid w:val="003E026F"/>
    <w:rsid w:val="003E0646"/>
    <w:rsid w:val="003E4040"/>
    <w:rsid w:val="003F0698"/>
    <w:rsid w:val="003F5582"/>
    <w:rsid w:val="003F5C8D"/>
    <w:rsid w:val="003F706F"/>
    <w:rsid w:val="004056F9"/>
    <w:rsid w:val="00407842"/>
    <w:rsid w:val="0041101E"/>
    <w:rsid w:val="00413CF4"/>
    <w:rsid w:val="00414925"/>
    <w:rsid w:val="00414F78"/>
    <w:rsid w:val="004157A6"/>
    <w:rsid w:val="00420596"/>
    <w:rsid w:val="004312C7"/>
    <w:rsid w:val="004326B5"/>
    <w:rsid w:val="00435A3C"/>
    <w:rsid w:val="00442A76"/>
    <w:rsid w:val="00446BA8"/>
    <w:rsid w:val="00447B11"/>
    <w:rsid w:val="004527CB"/>
    <w:rsid w:val="0045751B"/>
    <w:rsid w:val="00457BD0"/>
    <w:rsid w:val="00461378"/>
    <w:rsid w:val="00466ED2"/>
    <w:rsid w:val="00476973"/>
    <w:rsid w:val="00481F3D"/>
    <w:rsid w:val="004951D2"/>
    <w:rsid w:val="004A053A"/>
    <w:rsid w:val="004A3E90"/>
    <w:rsid w:val="004B2EAD"/>
    <w:rsid w:val="004B3EB1"/>
    <w:rsid w:val="004B6841"/>
    <w:rsid w:val="004C1AD8"/>
    <w:rsid w:val="004C1CD0"/>
    <w:rsid w:val="004C559C"/>
    <w:rsid w:val="004D262C"/>
    <w:rsid w:val="004E4613"/>
    <w:rsid w:val="004E651C"/>
    <w:rsid w:val="004F117E"/>
    <w:rsid w:val="004F1FCC"/>
    <w:rsid w:val="004F52E7"/>
    <w:rsid w:val="004F6CAC"/>
    <w:rsid w:val="005013D8"/>
    <w:rsid w:val="00503C8B"/>
    <w:rsid w:val="0050418F"/>
    <w:rsid w:val="00507729"/>
    <w:rsid w:val="00511506"/>
    <w:rsid w:val="00513AE2"/>
    <w:rsid w:val="00525FD0"/>
    <w:rsid w:val="005346C3"/>
    <w:rsid w:val="0053652B"/>
    <w:rsid w:val="005379AE"/>
    <w:rsid w:val="0055438E"/>
    <w:rsid w:val="005571CA"/>
    <w:rsid w:val="00586C15"/>
    <w:rsid w:val="0059419C"/>
    <w:rsid w:val="0059425F"/>
    <w:rsid w:val="005A580A"/>
    <w:rsid w:val="005A653A"/>
    <w:rsid w:val="005B2A9B"/>
    <w:rsid w:val="005B4453"/>
    <w:rsid w:val="005C2EB6"/>
    <w:rsid w:val="005C7E05"/>
    <w:rsid w:val="005D16DE"/>
    <w:rsid w:val="005D2FFB"/>
    <w:rsid w:val="005E738C"/>
    <w:rsid w:val="005E7A5E"/>
    <w:rsid w:val="005F2D2D"/>
    <w:rsid w:val="005F5AA5"/>
    <w:rsid w:val="005F6191"/>
    <w:rsid w:val="005F7941"/>
    <w:rsid w:val="00602D53"/>
    <w:rsid w:val="00613314"/>
    <w:rsid w:val="00614292"/>
    <w:rsid w:val="006325DB"/>
    <w:rsid w:val="00634A1B"/>
    <w:rsid w:val="00640398"/>
    <w:rsid w:val="00642635"/>
    <w:rsid w:val="00644E0A"/>
    <w:rsid w:val="00647322"/>
    <w:rsid w:val="00647BEC"/>
    <w:rsid w:val="00650ABE"/>
    <w:rsid w:val="00650CD5"/>
    <w:rsid w:val="006551D3"/>
    <w:rsid w:val="0066336E"/>
    <w:rsid w:val="006638CA"/>
    <w:rsid w:val="0066471C"/>
    <w:rsid w:val="0066752D"/>
    <w:rsid w:val="00671495"/>
    <w:rsid w:val="0067461A"/>
    <w:rsid w:val="0068195C"/>
    <w:rsid w:val="00683493"/>
    <w:rsid w:val="00684C6C"/>
    <w:rsid w:val="00687897"/>
    <w:rsid w:val="006931A5"/>
    <w:rsid w:val="00697AD6"/>
    <w:rsid w:val="006A0472"/>
    <w:rsid w:val="006B04A2"/>
    <w:rsid w:val="006B0A27"/>
    <w:rsid w:val="006B1B4B"/>
    <w:rsid w:val="006B3DCA"/>
    <w:rsid w:val="006C32B4"/>
    <w:rsid w:val="006C6FC1"/>
    <w:rsid w:val="006D42EA"/>
    <w:rsid w:val="006D7E08"/>
    <w:rsid w:val="006F261B"/>
    <w:rsid w:val="006F31CE"/>
    <w:rsid w:val="006F3E67"/>
    <w:rsid w:val="00722B0B"/>
    <w:rsid w:val="007237DB"/>
    <w:rsid w:val="00730DC6"/>
    <w:rsid w:val="00734ED5"/>
    <w:rsid w:val="00736080"/>
    <w:rsid w:val="0075031E"/>
    <w:rsid w:val="00754466"/>
    <w:rsid w:val="0075568A"/>
    <w:rsid w:val="00761859"/>
    <w:rsid w:val="007639CF"/>
    <w:rsid w:val="00766588"/>
    <w:rsid w:val="00772C77"/>
    <w:rsid w:val="007818F1"/>
    <w:rsid w:val="00781990"/>
    <w:rsid w:val="00783E91"/>
    <w:rsid w:val="007849B8"/>
    <w:rsid w:val="00791508"/>
    <w:rsid w:val="00796EE0"/>
    <w:rsid w:val="007B0158"/>
    <w:rsid w:val="007B5064"/>
    <w:rsid w:val="007B64A5"/>
    <w:rsid w:val="007C0B06"/>
    <w:rsid w:val="007C5ED4"/>
    <w:rsid w:val="007D39C1"/>
    <w:rsid w:val="007D4E03"/>
    <w:rsid w:val="007E5792"/>
    <w:rsid w:val="007F1361"/>
    <w:rsid w:val="00803000"/>
    <w:rsid w:val="00804F95"/>
    <w:rsid w:val="00810A0B"/>
    <w:rsid w:val="00822327"/>
    <w:rsid w:val="008223B8"/>
    <w:rsid w:val="00825E35"/>
    <w:rsid w:val="00825FB8"/>
    <w:rsid w:val="00830D27"/>
    <w:rsid w:val="00845793"/>
    <w:rsid w:val="008540E3"/>
    <w:rsid w:val="00857008"/>
    <w:rsid w:val="00857897"/>
    <w:rsid w:val="0086526D"/>
    <w:rsid w:val="0087135C"/>
    <w:rsid w:val="008731EE"/>
    <w:rsid w:val="00874F13"/>
    <w:rsid w:val="00875656"/>
    <w:rsid w:val="00877AC4"/>
    <w:rsid w:val="0088495F"/>
    <w:rsid w:val="00885E0F"/>
    <w:rsid w:val="008860C7"/>
    <w:rsid w:val="00886B27"/>
    <w:rsid w:val="0089012A"/>
    <w:rsid w:val="00891DF4"/>
    <w:rsid w:val="00894223"/>
    <w:rsid w:val="0089519F"/>
    <w:rsid w:val="00896B27"/>
    <w:rsid w:val="008A090E"/>
    <w:rsid w:val="008B36EC"/>
    <w:rsid w:val="008B78EE"/>
    <w:rsid w:val="008C27B3"/>
    <w:rsid w:val="008D01DD"/>
    <w:rsid w:val="008D04D9"/>
    <w:rsid w:val="008D7F38"/>
    <w:rsid w:val="008E268A"/>
    <w:rsid w:val="008E751C"/>
    <w:rsid w:val="00906FB0"/>
    <w:rsid w:val="00907EE5"/>
    <w:rsid w:val="00915FB4"/>
    <w:rsid w:val="009176DA"/>
    <w:rsid w:val="009217BC"/>
    <w:rsid w:val="00930F92"/>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5CB3"/>
    <w:rsid w:val="00982182"/>
    <w:rsid w:val="0098225E"/>
    <w:rsid w:val="00982631"/>
    <w:rsid w:val="009917EE"/>
    <w:rsid w:val="00991EFE"/>
    <w:rsid w:val="00993352"/>
    <w:rsid w:val="009A0200"/>
    <w:rsid w:val="009A07F3"/>
    <w:rsid w:val="009A2021"/>
    <w:rsid w:val="009A32A9"/>
    <w:rsid w:val="009A5917"/>
    <w:rsid w:val="009A6BED"/>
    <w:rsid w:val="009B2217"/>
    <w:rsid w:val="009B4757"/>
    <w:rsid w:val="009B4B0B"/>
    <w:rsid w:val="009B7B7A"/>
    <w:rsid w:val="009C227B"/>
    <w:rsid w:val="009C22F4"/>
    <w:rsid w:val="009C36D8"/>
    <w:rsid w:val="009E0658"/>
    <w:rsid w:val="009E087E"/>
    <w:rsid w:val="009E2361"/>
    <w:rsid w:val="009E3E33"/>
    <w:rsid w:val="009E5868"/>
    <w:rsid w:val="009F7214"/>
    <w:rsid w:val="00A001BA"/>
    <w:rsid w:val="00A01E28"/>
    <w:rsid w:val="00A127FD"/>
    <w:rsid w:val="00A15DF5"/>
    <w:rsid w:val="00A16C80"/>
    <w:rsid w:val="00A31309"/>
    <w:rsid w:val="00A33C0E"/>
    <w:rsid w:val="00A3649D"/>
    <w:rsid w:val="00A412C7"/>
    <w:rsid w:val="00A53250"/>
    <w:rsid w:val="00A53C86"/>
    <w:rsid w:val="00A60BE5"/>
    <w:rsid w:val="00A60FC7"/>
    <w:rsid w:val="00A64347"/>
    <w:rsid w:val="00A6639E"/>
    <w:rsid w:val="00A7516C"/>
    <w:rsid w:val="00A779ED"/>
    <w:rsid w:val="00A779EF"/>
    <w:rsid w:val="00A77E7B"/>
    <w:rsid w:val="00A80236"/>
    <w:rsid w:val="00A946D1"/>
    <w:rsid w:val="00A94D6F"/>
    <w:rsid w:val="00AA67FF"/>
    <w:rsid w:val="00AB4331"/>
    <w:rsid w:val="00AC493D"/>
    <w:rsid w:val="00AD2705"/>
    <w:rsid w:val="00AD28BF"/>
    <w:rsid w:val="00AD667B"/>
    <w:rsid w:val="00AD7FDA"/>
    <w:rsid w:val="00AE1C57"/>
    <w:rsid w:val="00AE5A5D"/>
    <w:rsid w:val="00B02C9C"/>
    <w:rsid w:val="00B02D5A"/>
    <w:rsid w:val="00B04635"/>
    <w:rsid w:val="00B04BCD"/>
    <w:rsid w:val="00B05EDD"/>
    <w:rsid w:val="00B137F7"/>
    <w:rsid w:val="00B216D1"/>
    <w:rsid w:val="00B22F7C"/>
    <w:rsid w:val="00B24891"/>
    <w:rsid w:val="00B26BBC"/>
    <w:rsid w:val="00B312A6"/>
    <w:rsid w:val="00B35E01"/>
    <w:rsid w:val="00B370CB"/>
    <w:rsid w:val="00B40AB9"/>
    <w:rsid w:val="00B46C39"/>
    <w:rsid w:val="00B5747D"/>
    <w:rsid w:val="00B607A3"/>
    <w:rsid w:val="00B724F2"/>
    <w:rsid w:val="00B73D34"/>
    <w:rsid w:val="00B765C8"/>
    <w:rsid w:val="00B80FD0"/>
    <w:rsid w:val="00B902EF"/>
    <w:rsid w:val="00BA597D"/>
    <w:rsid w:val="00BA62BF"/>
    <w:rsid w:val="00BB0516"/>
    <w:rsid w:val="00BB32C7"/>
    <w:rsid w:val="00BD47A1"/>
    <w:rsid w:val="00BD6246"/>
    <w:rsid w:val="00BE30EA"/>
    <w:rsid w:val="00BE44BB"/>
    <w:rsid w:val="00BF6D9B"/>
    <w:rsid w:val="00BF74E9"/>
    <w:rsid w:val="00C023DA"/>
    <w:rsid w:val="00C02A3C"/>
    <w:rsid w:val="00C03501"/>
    <w:rsid w:val="00C066EA"/>
    <w:rsid w:val="00C12710"/>
    <w:rsid w:val="00C1347F"/>
    <w:rsid w:val="00C302A3"/>
    <w:rsid w:val="00C32210"/>
    <w:rsid w:val="00C32E71"/>
    <w:rsid w:val="00C452CF"/>
    <w:rsid w:val="00C633D0"/>
    <w:rsid w:val="00C636BF"/>
    <w:rsid w:val="00C73A24"/>
    <w:rsid w:val="00C75B0A"/>
    <w:rsid w:val="00C84751"/>
    <w:rsid w:val="00C870D0"/>
    <w:rsid w:val="00C90BE0"/>
    <w:rsid w:val="00C927BD"/>
    <w:rsid w:val="00C9376E"/>
    <w:rsid w:val="00C9529E"/>
    <w:rsid w:val="00C97069"/>
    <w:rsid w:val="00CA6691"/>
    <w:rsid w:val="00CB21FC"/>
    <w:rsid w:val="00CB6B35"/>
    <w:rsid w:val="00CB7E28"/>
    <w:rsid w:val="00CC59E5"/>
    <w:rsid w:val="00CC7514"/>
    <w:rsid w:val="00CD03A5"/>
    <w:rsid w:val="00CD0A9A"/>
    <w:rsid w:val="00CD4283"/>
    <w:rsid w:val="00CD526B"/>
    <w:rsid w:val="00CE3B12"/>
    <w:rsid w:val="00CE5371"/>
    <w:rsid w:val="00CE60A0"/>
    <w:rsid w:val="00CF6D3F"/>
    <w:rsid w:val="00CF6ED2"/>
    <w:rsid w:val="00D07E09"/>
    <w:rsid w:val="00D2450A"/>
    <w:rsid w:val="00D32D12"/>
    <w:rsid w:val="00D32FF0"/>
    <w:rsid w:val="00D355D4"/>
    <w:rsid w:val="00D457D3"/>
    <w:rsid w:val="00D51CB5"/>
    <w:rsid w:val="00D51EBC"/>
    <w:rsid w:val="00D54943"/>
    <w:rsid w:val="00D54ED3"/>
    <w:rsid w:val="00D57EFE"/>
    <w:rsid w:val="00D601C8"/>
    <w:rsid w:val="00D66C9C"/>
    <w:rsid w:val="00D70DCA"/>
    <w:rsid w:val="00D729BE"/>
    <w:rsid w:val="00D77C7D"/>
    <w:rsid w:val="00D82E99"/>
    <w:rsid w:val="00D83811"/>
    <w:rsid w:val="00DA0D24"/>
    <w:rsid w:val="00DA3127"/>
    <w:rsid w:val="00DA3458"/>
    <w:rsid w:val="00DA73A2"/>
    <w:rsid w:val="00DB260D"/>
    <w:rsid w:val="00DB2888"/>
    <w:rsid w:val="00DB58E1"/>
    <w:rsid w:val="00DD6E50"/>
    <w:rsid w:val="00DF0795"/>
    <w:rsid w:val="00E01C83"/>
    <w:rsid w:val="00E02187"/>
    <w:rsid w:val="00E077E7"/>
    <w:rsid w:val="00E13C45"/>
    <w:rsid w:val="00E1618A"/>
    <w:rsid w:val="00E22452"/>
    <w:rsid w:val="00E309F3"/>
    <w:rsid w:val="00E3431C"/>
    <w:rsid w:val="00E34827"/>
    <w:rsid w:val="00E4034D"/>
    <w:rsid w:val="00E4589F"/>
    <w:rsid w:val="00E50FC2"/>
    <w:rsid w:val="00E51CAC"/>
    <w:rsid w:val="00E52A78"/>
    <w:rsid w:val="00E532C8"/>
    <w:rsid w:val="00E56A2C"/>
    <w:rsid w:val="00E72532"/>
    <w:rsid w:val="00E73E70"/>
    <w:rsid w:val="00E74ABE"/>
    <w:rsid w:val="00E779EA"/>
    <w:rsid w:val="00E81A49"/>
    <w:rsid w:val="00E82EF3"/>
    <w:rsid w:val="00E84CDC"/>
    <w:rsid w:val="00E97EFE"/>
    <w:rsid w:val="00EA09A6"/>
    <w:rsid w:val="00EA3A00"/>
    <w:rsid w:val="00EA6040"/>
    <w:rsid w:val="00EB7D0F"/>
    <w:rsid w:val="00EC353A"/>
    <w:rsid w:val="00EE0123"/>
    <w:rsid w:val="00EE23C2"/>
    <w:rsid w:val="00EE5DA3"/>
    <w:rsid w:val="00EF31AF"/>
    <w:rsid w:val="00EF5585"/>
    <w:rsid w:val="00EF7DE0"/>
    <w:rsid w:val="00F14409"/>
    <w:rsid w:val="00F16D94"/>
    <w:rsid w:val="00F24500"/>
    <w:rsid w:val="00F30E45"/>
    <w:rsid w:val="00F43B7B"/>
    <w:rsid w:val="00F44066"/>
    <w:rsid w:val="00F44966"/>
    <w:rsid w:val="00F524EC"/>
    <w:rsid w:val="00F56323"/>
    <w:rsid w:val="00F60672"/>
    <w:rsid w:val="00F65E2E"/>
    <w:rsid w:val="00F67BBF"/>
    <w:rsid w:val="00F703F8"/>
    <w:rsid w:val="00F71F8A"/>
    <w:rsid w:val="00F74537"/>
    <w:rsid w:val="00F80DBB"/>
    <w:rsid w:val="00F8168B"/>
    <w:rsid w:val="00F847E7"/>
    <w:rsid w:val="00F93507"/>
    <w:rsid w:val="00F9376A"/>
    <w:rsid w:val="00FA1ECA"/>
    <w:rsid w:val="00FA233D"/>
    <w:rsid w:val="00FA300C"/>
    <w:rsid w:val="00FA4BBC"/>
    <w:rsid w:val="00FC6DA3"/>
    <w:rsid w:val="00FC74FB"/>
    <w:rsid w:val="00FD1AAB"/>
    <w:rsid w:val="00FD271B"/>
    <w:rsid w:val="00FD3BD1"/>
    <w:rsid w:val="00FD7EA6"/>
    <w:rsid w:val="00FE3BE5"/>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2EA2B41B"/>
  <w15:docId w15:val="{A017B0CE-D1F5-4EA5-8B5E-C082D8A6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 w:type="character" w:styleId="CommentReference">
    <w:name w:val="annotation reference"/>
    <w:basedOn w:val="DefaultParagraphFont"/>
    <w:uiPriority w:val="99"/>
    <w:semiHidden/>
    <w:unhideWhenUsed/>
    <w:rsid w:val="006551D3"/>
    <w:rPr>
      <w:sz w:val="16"/>
      <w:szCs w:val="16"/>
    </w:rPr>
  </w:style>
  <w:style w:type="paragraph" w:styleId="CommentText">
    <w:name w:val="annotation text"/>
    <w:basedOn w:val="Normal"/>
    <w:link w:val="CommentTextChar"/>
    <w:uiPriority w:val="99"/>
    <w:semiHidden/>
    <w:unhideWhenUsed/>
    <w:rsid w:val="006551D3"/>
    <w:pPr>
      <w:spacing w:line="240" w:lineRule="auto"/>
    </w:pPr>
    <w:rPr>
      <w:sz w:val="20"/>
      <w:szCs w:val="20"/>
    </w:rPr>
  </w:style>
  <w:style w:type="character" w:customStyle="1" w:styleId="CommentTextChar">
    <w:name w:val="Comment Text Char"/>
    <w:basedOn w:val="DefaultParagraphFont"/>
    <w:link w:val="CommentText"/>
    <w:uiPriority w:val="99"/>
    <w:semiHidden/>
    <w:rsid w:val="006551D3"/>
    <w:rPr>
      <w:position w:val="-1"/>
      <w:sz w:val="20"/>
      <w:szCs w:val="20"/>
    </w:rPr>
  </w:style>
  <w:style w:type="paragraph" w:styleId="CommentSubject">
    <w:name w:val="annotation subject"/>
    <w:basedOn w:val="CommentText"/>
    <w:next w:val="CommentText"/>
    <w:link w:val="CommentSubjectChar"/>
    <w:uiPriority w:val="99"/>
    <w:semiHidden/>
    <w:unhideWhenUsed/>
    <w:rsid w:val="006551D3"/>
    <w:rPr>
      <w:b/>
      <w:bCs/>
    </w:rPr>
  </w:style>
  <w:style w:type="character" w:customStyle="1" w:styleId="CommentSubjectChar">
    <w:name w:val="Comment Subject Char"/>
    <w:basedOn w:val="CommentTextChar"/>
    <w:link w:val="CommentSubject"/>
    <w:uiPriority w:val="99"/>
    <w:semiHidden/>
    <w:rsid w:val="006551D3"/>
    <w:rPr>
      <w:b/>
      <w:bCs/>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st.gov.vn/Attachments/454a9f8e3c7448fd999df81a5e4e09e6-TTcapphep.doc"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ost.gov.vn/Attachments/454a9f8e3c7448fd999df81a5e4e09e6-TTcapphep.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st.gov.vn/Attachments/454a9f8e3c7448fd999df81a5e4e09e6-TTcapphep.do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ost.gov.vn/Attachments/454a9f8e3c7448fd999df81a5e4e09e6-TTcapphep.doc" TargetMode="External"/><Relationship Id="rId4" Type="http://schemas.openxmlformats.org/officeDocument/2006/relationships/styles" Target="styles.xml"/><Relationship Id="rId9" Type="http://schemas.openxmlformats.org/officeDocument/2006/relationships/hyperlink" Target="http://www.most.gov.vn/Attachments/454a9f8e3c7448fd999df81a5e4e09e6-TTcapphep.doc"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6A35755D-41A1-448B-B514-8806D68460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7</Pages>
  <Words>1991</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51</cp:revision>
  <cp:lastPrinted>2026-01-17T05:02:00Z</cp:lastPrinted>
  <dcterms:created xsi:type="dcterms:W3CDTF">2025-12-22T07:24:00Z</dcterms:created>
  <dcterms:modified xsi:type="dcterms:W3CDTF">2026-01-17T10:05:00Z</dcterms:modified>
</cp:coreProperties>
</file>